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C6" w:rsidRPr="00495413" w:rsidRDefault="00955F51" w:rsidP="007709BA">
      <w:pPr>
        <w:pStyle w:val="HTML"/>
        <w:widowControl w:val="0"/>
        <w:spacing w:beforeLines="50" w:before="180" w:line="420" w:lineRule="exact"/>
        <w:ind w:left="769" w:hanging="769"/>
        <w:jc w:val="center"/>
        <w:rPr>
          <w:rFonts w:ascii="標楷體" w:eastAsia="標楷體" w:hAnsi="標楷體" w:hint="default"/>
          <w:b/>
          <w:kern w:val="2"/>
          <w:sz w:val="40"/>
        </w:rPr>
      </w:pPr>
      <w:bookmarkStart w:id="0" w:name="_GoBack"/>
      <w:r>
        <w:rPr>
          <w:rFonts w:ascii="標楷體" w:eastAsia="標楷體" w:hAnsi="標楷體"/>
          <w:b/>
          <w:kern w:val="2"/>
          <w:sz w:val="40"/>
        </w:rPr>
        <w:t>臺北市政府</w:t>
      </w:r>
      <w:r w:rsidR="000821C6" w:rsidRPr="00495413">
        <w:rPr>
          <w:rFonts w:ascii="標楷體" w:eastAsia="標楷體" w:hAnsi="標楷體"/>
          <w:b/>
          <w:kern w:val="2"/>
          <w:sz w:val="40"/>
        </w:rPr>
        <w:t>公務人員專書閱讀推廣活動計畫修正對照表</w:t>
      </w:r>
      <w:bookmarkEnd w:id="0"/>
    </w:p>
    <w:p w:rsidR="00E73A77" w:rsidRPr="000821C6" w:rsidRDefault="00E73A77"/>
    <w:tbl>
      <w:tblPr>
        <w:tblStyle w:val="a7"/>
        <w:tblW w:w="10466" w:type="dxa"/>
        <w:jc w:val="center"/>
        <w:tblInd w:w="-176" w:type="dxa"/>
        <w:tblLook w:val="04A0" w:firstRow="1" w:lastRow="0" w:firstColumn="1" w:lastColumn="0" w:noHBand="0" w:noVBand="1"/>
      </w:tblPr>
      <w:tblGrid>
        <w:gridCol w:w="3510"/>
        <w:gridCol w:w="3578"/>
        <w:gridCol w:w="3378"/>
      </w:tblGrid>
      <w:tr w:rsidR="000821C6" w:rsidTr="00A425E3">
        <w:trPr>
          <w:tblHeader/>
          <w:jc w:val="center"/>
        </w:trPr>
        <w:tc>
          <w:tcPr>
            <w:tcW w:w="3510"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修　正　規　定</w:t>
            </w:r>
          </w:p>
        </w:tc>
        <w:tc>
          <w:tcPr>
            <w:tcW w:w="3578"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現　行　規　定</w:t>
            </w:r>
          </w:p>
        </w:tc>
        <w:tc>
          <w:tcPr>
            <w:tcW w:w="3378"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說　　　　明</w:t>
            </w:r>
          </w:p>
        </w:tc>
      </w:tr>
      <w:tr w:rsidR="000821C6" w:rsidTr="00A425E3">
        <w:trPr>
          <w:jc w:val="center"/>
        </w:trPr>
        <w:tc>
          <w:tcPr>
            <w:tcW w:w="10466" w:type="dxa"/>
            <w:gridSpan w:val="3"/>
          </w:tcPr>
          <w:p w:rsidR="000821C6" w:rsidRPr="007F6C33" w:rsidRDefault="000D29C1" w:rsidP="000D29C1">
            <w:pPr>
              <w:ind w:leftChars="7" w:left="17" w:firstLine="2"/>
              <w:jc w:val="both"/>
            </w:pPr>
            <w:r w:rsidRPr="007F6C33">
              <w:rPr>
                <w:rFonts w:ascii="標楷體" w:eastAsia="標楷體" w:hAnsi="標楷體"/>
                <w:szCs w:val="28"/>
              </w:rPr>
              <w:t>壹、依據</w:t>
            </w:r>
          </w:p>
        </w:tc>
      </w:tr>
      <w:tr w:rsidR="000D29C1" w:rsidTr="00A425E3">
        <w:trPr>
          <w:trHeight w:val="1125"/>
          <w:jc w:val="center"/>
        </w:trPr>
        <w:tc>
          <w:tcPr>
            <w:tcW w:w="3510" w:type="dxa"/>
          </w:tcPr>
          <w:p w:rsidR="000D29C1" w:rsidRPr="000D29C1" w:rsidRDefault="000D29C1" w:rsidP="006D3BF7">
            <w:pPr>
              <w:adjustRightInd w:val="0"/>
              <w:ind w:left="490" w:hangingChars="204" w:hanging="490"/>
              <w:jc w:val="both"/>
              <w:textAlignment w:val="baseline"/>
              <w:rPr>
                <w:rFonts w:eastAsia="標楷體"/>
                <w:color w:val="000000"/>
              </w:rPr>
            </w:pPr>
            <w:r w:rsidRPr="000D29C1">
              <w:rPr>
                <w:rFonts w:eastAsia="標楷體" w:hint="eastAsia"/>
                <w:color w:val="000000"/>
              </w:rPr>
              <w:t>一、公務人員訓練進修法第</w:t>
            </w:r>
            <w:r w:rsidRPr="000D29C1">
              <w:rPr>
                <w:rFonts w:ascii="Times New Roman" w:eastAsia="標楷體" w:hAnsi="Times New Roman" w:cs="Times New Roman"/>
                <w:color w:val="000000"/>
                <w:u w:val="single"/>
              </w:rPr>
              <w:t>17</w:t>
            </w:r>
            <w:r w:rsidRPr="000D29C1">
              <w:rPr>
                <w:rFonts w:eastAsia="標楷體" w:hint="eastAsia"/>
                <w:color w:val="000000"/>
              </w:rPr>
              <w:t>條及其施行細則第</w:t>
            </w:r>
            <w:r w:rsidRPr="000D29C1">
              <w:rPr>
                <w:rFonts w:ascii="Times New Roman" w:eastAsia="標楷體" w:hAnsi="Times New Roman" w:cs="Times New Roman"/>
                <w:color w:val="000000"/>
                <w:u w:val="single"/>
              </w:rPr>
              <w:t>24</w:t>
            </w:r>
            <w:r w:rsidRPr="000D29C1">
              <w:rPr>
                <w:rFonts w:eastAsia="標楷體" w:hint="eastAsia"/>
                <w:color w:val="000000"/>
              </w:rPr>
              <w:t>條。</w:t>
            </w:r>
          </w:p>
        </w:tc>
        <w:tc>
          <w:tcPr>
            <w:tcW w:w="3578" w:type="dxa"/>
          </w:tcPr>
          <w:p w:rsidR="000D29C1" w:rsidRPr="00120ACD" w:rsidRDefault="000D29C1" w:rsidP="00955F51">
            <w:pPr>
              <w:adjustRightInd w:val="0"/>
              <w:ind w:left="377" w:hangingChars="157" w:hanging="377"/>
              <w:jc w:val="both"/>
              <w:textAlignment w:val="baseline"/>
              <w:rPr>
                <w:rFonts w:eastAsia="標楷體"/>
                <w:color w:val="000000"/>
                <w:u w:val="single"/>
              </w:rPr>
            </w:pPr>
            <w:r w:rsidRPr="000D29C1">
              <w:rPr>
                <w:rFonts w:eastAsia="標楷體" w:hint="eastAsia"/>
                <w:color w:val="000000"/>
              </w:rPr>
              <w:t>一、公務人員訓練進修法第</w:t>
            </w:r>
            <w:r w:rsidRPr="005D55A3">
              <w:rPr>
                <w:rFonts w:eastAsia="標楷體" w:hint="eastAsia"/>
                <w:color w:val="000000"/>
                <w:u w:val="single"/>
              </w:rPr>
              <w:t>十七</w:t>
            </w:r>
            <w:r w:rsidRPr="000D29C1">
              <w:rPr>
                <w:rFonts w:eastAsia="標楷體" w:hint="eastAsia"/>
                <w:color w:val="000000"/>
              </w:rPr>
              <w:t>條及其施行細則第</w:t>
            </w:r>
            <w:r w:rsidRPr="005D55A3">
              <w:rPr>
                <w:rFonts w:eastAsia="標楷體" w:hint="eastAsia"/>
                <w:color w:val="000000"/>
                <w:u w:val="single"/>
              </w:rPr>
              <w:t>二十四</w:t>
            </w:r>
            <w:r w:rsidRPr="000D29C1">
              <w:rPr>
                <w:rFonts w:eastAsia="標楷體" w:hint="eastAsia"/>
                <w:color w:val="000000"/>
              </w:rPr>
              <w:t>條。</w:t>
            </w:r>
          </w:p>
        </w:tc>
        <w:tc>
          <w:tcPr>
            <w:tcW w:w="3378" w:type="dxa"/>
          </w:tcPr>
          <w:p w:rsidR="000D29C1" w:rsidRDefault="00F53AA5" w:rsidP="00955F51">
            <w:pPr>
              <w:ind w:leftChars="7" w:left="17" w:firstLine="2"/>
              <w:jc w:val="both"/>
              <w:rPr>
                <w:rFonts w:ascii="標楷體" w:eastAsia="標楷體" w:hAnsi="標楷體"/>
                <w:szCs w:val="28"/>
              </w:rPr>
            </w:pPr>
            <w:r w:rsidRPr="00F53AA5">
              <w:rPr>
                <w:rFonts w:ascii="標楷體" w:eastAsia="標楷體" w:hAnsi="標楷體" w:hint="eastAsia"/>
                <w:szCs w:val="28"/>
              </w:rPr>
              <w:t>為配合公文書橫式書寫數字原則，爰將</w:t>
            </w:r>
            <w:r w:rsidR="00955F51">
              <w:rPr>
                <w:rFonts w:ascii="標楷體" w:eastAsia="標楷體" w:hAnsi="標楷體" w:hint="eastAsia"/>
                <w:szCs w:val="28"/>
              </w:rPr>
              <w:t>本</w:t>
            </w:r>
            <w:r>
              <w:rPr>
                <w:rFonts w:ascii="標楷體" w:eastAsia="標楷體" w:hAnsi="標楷體" w:hint="eastAsia"/>
                <w:szCs w:val="28"/>
              </w:rPr>
              <w:t>點</w:t>
            </w:r>
            <w:r w:rsidRPr="00F53AA5">
              <w:rPr>
                <w:rFonts w:ascii="標楷體" w:eastAsia="標楷體" w:hAnsi="標楷體" w:hint="eastAsia"/>
                <w:szCs w:val="28"/>
              </w:rPr>
              <w:t>數字酌作修正。</w:t>
            </w:r>
          </w:p>
        </w:tc>
      </w:tr>
      <w:tr w:rsidR="003E3558" w:rsidTr="00A425E3">
        <w:trPr>
          <w:trHeight w:val="315"/>
          <w:jc w:val="center"/>
        </w:trPr>
        <w:tc>
          <w:tcPr>
            <w:tcW w:w="3510" w:type="dxa"/>
          </w:tcPr>
          <w:p w:rsidR="003E3558" w:rsidRPr="000D29C1" w:rsidRDefault="003E3558" w:rsidP="000D29C1">
            <w:pPr>
              <w:adjustRightInd w:val="0"/>
              <w:ind w:left="377" w:hangingChars="157" w:hanging="377"/>
              <w:jc w:val="both"/>
              <w:textAlignment w:val="baseline"/>
              <w:rPr>
                <w:rFonts w:eastAsia="標楷體"/>
                <w:color w:val="000000"/>
              </w:rPr>
            </w:pPr>
            <w:r w:rsidRPr="000D29C1">
              <w:rPr>
                <w:rFonts w:eastAsia="標楷體" w:hint="eastAsia"/>
                <w:color w:val="000000"/>
              </w:rPr>
              <w:t>二、</w:t>
            </w:r>
            <w:r w:rsidR="00955F51" w:rsidRPr="00955F51">
              <w:rPr>
                <w:rFonts w:eastAsia="標楷體" w:hint="eastAsia"/>
                <w:color w:val="000000"/>
              </w:rPr>
              <w:t>公務人員專書閱讀推廣活動計畫。</w:t>
            </w:r>
          </w:p>
        </w:tc>
        <w:tc>
          <w:tcPr>
            <w:tcW w:w="3578" w:type="dxa"/>
          </w:tcPr>
          <w:p w:rsidR="003E3558" w:rsidRPr="000D29C1" w:rsidRDefault="003E3558" w:rsidP="000D29C1">
            <w:pPr>
              <w:ind w:leftChars="3" w:left="480" w:hangingChars="197" w:hanging="473"/>
              <w:jc w:val="both"/>
              <w:rPr>
                <w:rFonts w:eastAsia="標楷體"/>
                <w:color w:val="000000"/>
              </w:rPr>
            </w:pPr>
            <w:r w:rsidRPr="000D29C1">
              <w:rPr>
                <w:rFonts w:eastAsia="標楷體" w:hint="eastAsia"/>
                <w:color w:val="000000"/>
              </w:rPr>
              <w:t>二、</w:t>
            </w:r>
            <w:r w:rsidR="00955F51" w:rsidRPr="00955F51">
              <w:rPr>
                <w:rFonts w:eastAsia="標楷體" w:hint="eastAsia"/>
                <w:color w:val="000000"/>
              </w:rPr>
              <w:t>公務人員專書閱讀推廣活動計畫。</w:t>
            </w:r>
          </w:p>
        </w:tc>
        <w:tc>
          <w:tcPr>
            <w:tcW w:w="3378" w:type="dxa"/>
          </w:tcPr>
          <w:p w:rsidR="003E3558" w:rsidRPr="00F53AA5" w:rsidRDefault="00955F51" w:rsidP="00F53AA5">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0D29C1" w:rsidTr="00A425E3">
        <w:trPr>
          <w:jc w:val="center"/>
        </w:trPr>
        <w:tc>
          <w:tcPr>
            <w:tcW w:w="10466" w:type="dxa"/>
            <w:gridSpan w:val="3"/>
          </w:tcPr>
          <w:p w:rsidR="000D29C1" w:rsidRPr="007F6C33" w:rsidRDefault="00380162" w:rsidP="002D7C88">
            <w:pPr>
              <w:ind w:leftChars="7" w:left="17" w:firstLine="2"/>
              <w:jc w:val="both"/>
              <w:rPr>
                <w:rFonts w:ascii="標楷體" w:eastAsia="標楷體" w:hAnsi="標楷體"/>
                <w:szCs w:val="28"/>
              </w:rPr>
            </w:pPr>
            <w:r w:rsidRPr="00380162">
              <w:rPr>
                <w:rFonts w:ascii="標楷體" w:eastAsia="標楷體" w:hAnsi="標楷體" w:hint="eastAsia"/>
                <w:szCs w:val="28"/>
              </w:rPr>
              <w:t>貳、目的</w:t>
            </w:r>
          </w:p>
        </w:tc>
      </w:tr>
      <w:tr w:rsidR="00380162" w:rsidTr="00A425E3">
        <w:trPr>
          <w:jc w:val="center"/>
        </w:trPr>
        <w:tc>
          <w:tcPr>
            <w:tcW w:w="3510" w:type="dxa"/>
          </w:tcPr>
          <w:p w:rsidR="00380162" w:rsidRDefault="00955F51" w:rsidP="00380162">
            <w:pPr>
              <w:ind w:firstLineChars="198" w:firstLine="475"/>
              <w:jc w:val="both"/>
              <w:rPr>
                <w:rFonts w:ascii="標楷體" w:eastAsia="標楷體" w:hAnsi="標楷體"/>
                <w:szCs w:val="28"/>
              </w:rPr>
            </w:pPr>
            <w:r w:rsidRPr="00955F51">
              <w:rPr>
                <w:rFonts w:eastAsia="標楷體" w:hint="eastAsia"/>
                <w:color w:val="000000"/>
              </w:rPr>
              <w:t>提供臺北市政府（以下簡稱本府）公務人員終身學習機會，鼓勵同仁積極參與閱讀活動，以拓展視野、活化思考，提昇自主學習動力，俾利塑造本府終身學習組織文化。</w:t>
            </w:r>
          </w:p>
        </w:tc>
        <w:tc>
          <w:tcPr>
            <w:tcW w:w="3578" w:type="dxa"/>
          </w:tcPr>
          <w:p w:rsidR="00380162" w:rsidRPr="00380162" w:rsidRDefault="00955F51" w:rsidP="00380162">
            <w:pPr>
              <w:ind w:leftChars="3" w:left="7" w:firstLineChars="190" w:firstLine="456"/>
              <w:jc w:val="both"/>
              <w:rPr>
                <w:rFonts w:eastAsia="標楷體"/>
                <w:color w:val="000000"/>
              </w:rPr>
            </w:pPr>
            <w:r w:rsidRPr="00955F51">
              <w:rPr>
                <w:rFonts w:eastAsia="標楷體" w:hint="eastAsia"/>
                <w:color w:val="000000"/>
              </w:rPr>
              <w:t>提供臺北市政府（以下簡稱本府）公務人員終身學習機會，鼓勵同仁積極參與閱讀活動，以拓展視野、活化思考，提昇自主學習動力，俾利塑造本府終身學習組織文化。</w:t>
            </w:r>
          </w:p>
        </w:tc>
        <w:tc>
          <w:tcPr>
            <w:tcW w:w="3378" w:type="dxa"/>
          </w:tcPr>
          <w:p w:rsidR="00380162" w:rsidRDefault="00955F51">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941630" w:rsidTr="00A425E3">
        <w:trPr>
          <w:jc w:val="center"/>
        </w:trPr>
        <w:tc>
          <w:tcPr>
            <w:tcW w:w="10466" w:type="dxa"/>
            <w:gridSpan w:val="3"/>
          </w:tcPr>
          <w:p w:rsidR="00941630" w:rsidRDefault="00941630" w:rsidP="002D7C88">
            <w:pPr>
              <w:ind w:leftChars="7" w:left="17" w:firstLine="2"/>
              <w:jc w:val="both"/>
              <w:rPr>
                <w:rFonts w:ascii="標楷體" w:eastAsia="標楷體" w:hAnsi="標楷體"/>
                <w:szCs w:val="28"/>
              </w:rPr>
            </w:pPr>
            <w:r w:rsidRPr="00941630">
              <w:rPr>
                <w:rFonts w:ascii="標楷體" w:eastAsia="標楷體" w:hAnsi="標楷體" w:hint="eastAsia"/>
                <w:szCs w:val="28"/>
              </w:rPr>
              <w:t>參、實施對象</w:t>
            </w:r>
          </w:p>
        </w:tc>
      </w:tr>
      <w:tr w:rsidR="00380162" w:rsidTr="00A425E3">
        <w:trPr>
          <w:jc w:val="center"/>
        </w:trPr>
        <w:tc>
          <w:tcPr>
            <w:tcW w:w="3510" w:type="dxa"/>
          </w:tcPr>
          <w:p w:rsidR="00380162" w:rsidRPr="00941630"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一、各機關（構）學校組織編制中依法任用、派用之有給專任人員。</w:t>
            </w:r>
          </w:p>
        </w:tc>
        <w:tc>
          <w:tcPr>
            <w:tcW w:w="3578" w:type="dxa"/>
          </w:tcPr>
          <w:p w:rsidR="00380162"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一、</w:t>
            </w:r>
            <w:r w:rsidR="00955F51">
              <w:rPr>
                <w:rFonts w:eastAsia="標楷體" w:hint="eastAsia"/>
                <w:color w:val="000000"/>
              </w:rPr>
              <w:t>本府</w:t>
            </w:r>
            <w:r w:rsidRPr="00941630">
              <w:rPr>
                <w:rFonts w:eastAsia="標楷體" w:hint="eastAsia"/>
                <w:color w:val="000000"/>
              </w:rPr>
              <w:t>各機關（構）學校組織編制中依法任用、派用之有給專任人員。</w:t>
            </w:r>
          </w:p>
        </w:tc>
        <w:tc>
          <w:tcPr>
            <w:tcW w:w="3378" w:type="dxa"/>
          </w:tcPr>
          <w:p w:rsidR="00380162"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941630" w:rsidTr="00A425E3">
        <w:trPr>
          <w:jc w:val="center"/>
        </w:trPr>
        <w:tc>
          <w:tcPr>
            <w:tcW w:w="3510" w:type="dxa"/>
          </w:tcPr>
          <w:p w:rsidR="00941630"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二、各機關（構）學校除教師外依法聘任、聘用、僱用人員。</w:t>
            </w:r>
          </w:p>
        </w:tc>
        <w:tc>
          <w:tcPr>
            <w:tcW w:w="3578" w:type="dxa"/>
          </w:tcPr>
          <w:p w:rsidR="00941630"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二、</w:t>
            </w:r>
            <w:r w:rsidR="00955F51">
              <w:rPr>
                <w:rFonts w:eastAsia="標楷體" w:hint="eastAsia"/>
                <w:color w:val="000000"/>
              </w:rPr>
              <w:t>本府</w:t>
            </w:r>
            <w:r w:rsidRPr="00941630">
              <w:rPr>
                <w:rFonts w:eastAsia="標楷體" w:hint="eastAsia"/>
                <w:color w:val="000000"/>
              </w:rPr>
              <w:t>各機關（構）學校除教師外依法聘任、聘用、僱用人員。</w:t>
            </w:r>
          </w:p>
        </w:tc>
        <w:tc>
          <w:tcPr>
            <w:tcW w:w="3378" w:type="dxa"/>
          </w:tcPr>
          <w:p w:rsidR="00941630"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380162" w:rsidTr="00A425E3">
        <w:trPr>
          <w:jc w:val="center"/>
        </w:trPr>
        <w:tc>
          <w:tcPr>
            <w:tcW w:w="3510" w:type="dxa"/>
          </w:tcPr>
          <w:p w:rsidR="00380162" w:rsidRDefault="00941630" w:rsidP="00955F51">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三、</w:t>
            </w:r>
            <w:r w:rsidR="00955F51">
              <w:rPr>
                <w:rFonts w:eastAsia="標楷體" w:hint="eastAsia"/>
                <w:color w:val="000000"/>
              </w:rPr>
              <w:t>本府</w:t>
            </w:r>
            <w:r w:rsidR="00955F51" w:rsidRPr="00941630">
              <w:rPr>
                <w:rFonts w:eastAsia="標楷體" w:hint="eastAsia"/>
                <w:color w:val="000000"/>
              </w:rPr>
              <w:t>各機關（構）學校依</w:t>
            </w:r>
            <w:r w:rsidR="00955F51">
              <w:rPr>
                <w:rFonts w:eastAsia="標楷體" w:hint="eastAsia"/>
                <w:color w:val="000000"/>
              </w:rPr>
              <w:t>本府</w:t>
            </w:r>
            <w:r w:rsidR="00955F51" w:rsidRPr="00941630">
              <w:rPr>
                <w:rFonts w:eastAsia="標楷體" w:hint="eastAsia"/>
                <w:color w:val="000000"/>
              </w:rPr>
              <w:t>所訂</w:t>
            </w:r>
            <w:r w:rsidR="00955F51">
              <w:rPr>
                <w:rFonts w:eastAsia="標楷體" w:hint="eastAsia"/>
                <w:color w:val="000000"/>
              </w:rPr>
              <w:t>規定、報府核定或自訂</w:t>
            </w:r>
            <w:r w:rsidR="00955F51" w:rsidRPr="00941630">
              <w:rPr>
                <w:rFonts w:eastAsia="標楷體" w:hint="eastAsia"/>
                <w:color w:val="000000"/>
              </w:rPr>
              <w:t>規定進用之人員。</w:t>
            </w:r>
          </w:p>
        </w:tc>
        <w:tc>
          <w:tcPr>
            <w:tcW w:w="3578" w:type="dxa"/>
          </w:tcPr>
          <w:p w:rsidR="00380162" w:rsidRPr="00380162" w:rsidRDefault="00941630" w:rsidP="00955F51">
            <w:pPr>
              <w:adjustRightInd w:val="0"/>
              <w:ind w:leftChars="-36" w:left="377" w:hangingChars="193" w:hanging="463"/>
              <w:jc w:val="both"/>
              <w:textAlignment w:val="baseline"/>
              <w:rPr>
                <w:rFonts w:eastAsia="標楷體"/>
                <w:color w:val="000000"/>
              </w:rPr>
            </w:pPr>
            <w:r w:rsidRPr="00941630">
              <w:rPr>
                <w:rFonts w:eastAsia="標楷體" w:hint="eastAsia"/>
                <w:color w:val="000000"/>
              </w:rPr>
              <w:t>三、</w:t>
            </w:r>
            <w:r w:rsidR="00955F51">
              <w:rPr>
                <w:rFonts w:eastAsia="標楷體" w:hint="eastAsia"/>
                <w:color w:val="000000"/>
              </w:rPr>
              <w:t>本府</w:t>
            </w:r>
            <w:r w:rsidRPr="00941630">
              <w:rPr>
                <w:rFonts w:eastAsia="標楷體" w:hint="eastAsia"/>
                <w:color w:val="000000"/>
              </w:rPr>
              <w:t>各機關（構）學校依</w:t>
            </w:r>
            <w:r w:rsidR="00955F51">
              <w:rPr>
                <w:rFonts w:eastAsia="標楷體" w:hint="eastAsia"/>
                <w:color w:val="000000"/>
              </w:rPr>
              <w:t>本府</w:t>
            </w:r>
            <w:r w:rsidRPr="00941630">
              <w:rPr>
                <w:rFonts w:eastAsia="標楷體" w:hint="eastAsia"/>
                <w:color w:val="000000"/>
              </w:rPr>
              <w:t>所訂</w:t>
            </w:r>
            <w:r w:rsidR="00955F51">
              <w:rPr>
                <w:rFonts w:eastAsia="標楷體" w:hint="eastAsia"/>
                <w:color w:val="000000"/>
              </w:rPr>
              <w:t>規定、報府核定或自訂</w:t>
            </w:r>
            <w:r w:rsidRPr="00941630">
              <w:rPr>
                <w:rFonts w:eastAsia="標楷體" w:hint="eastAsia"/>
                <w:color w:val="000000"/>
              </w:rPr>
              <w:t>規定進用之人員。</w:t>
            </w:r>
          </w:p>
        </w:tc>
        <w:tc>
          <w:tcPr>
            <w:tcW w:w="3378" w:type="dxa"/>
          </w:tcPr>
          <w:p w:rsidR="00380162"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380162" w:rsidTr="00A425E3">
        <w:trPr>
          <w:jc w:val="center"/>
        </w:trPr>
        <w:tc>
          <w:tcPr>
            <w:tcW w:w="10466" w:type="dxa"/>
            <w:gridSpan w:val="3"/>
          </w:tcPr>
          <w:p w:rsidR="00380162" w:rsidRDefault="00380162" w:rsidP="002D7C88">
            <w:pPr>
              <w:ind w:leftChars="7" w:left="17" w:firstLine="2"/>
              <w:jc w:val="both"/>
              <w:rPr>
                <w:rFonts w:ascii="標楷體" w:eastAsia="標楷體" w:hAnsi="標楷體"/>
                <w:szCs w:val="28"/>
              </w:rPr>
            </w:pPr>
            <w:r w:rsidRPr="007F6C33">
              <w:rPr>
                <w:rFonts w:ascii="標楷體" w:eastAsia="標楷體" w:hAnsi="標楷體"/>
                <w:szCs w:val="28"/>
              </w:rPr>
              <w:t>肆、辦理機關</w:t>
            </w:r>
          </w:p>
        </w:tc>
      </w:tr>
      <w:tr w:rsidR="000821C6" w:rsidTr="00A425E3">
        <w:trPr>
          <w:jc w:val="center"/>
        </w:trPr>
        <w:tc>
          <w:tcPr>
            <w:tcW w:w="3510" w:type="dxa"/>
          </w:tcPr>
          <w:p w:rsidR="000821C6" w:rsidRPr="00310D19" w:rsidRDefault="000821C6" w:rsidP="00955F51">
            <w:pPr>
              <w:jc w:val="both"/>
              <w:rPr>
                <w:rFonts w:ascii="標楷體" w:eastAsia="標楷體" w:hAnsi="標楷體"/>
                <w:szCs w:val="28"/>
              </w:rPr>
            </w:pPr>
            <w:r>
              <w:rPr>
                <w:rFonts w:ascii="標楷體" w:eastAsia="標楷體" w:hAnsi="標楷體" w:hint="eastAsia"/>
                <w:szCs w:val="28"/>
              </w:rPr>
              <w:t xml:space="preserve">　　</w:t>
            </w:r>
            <w:r w:rsidR="00955F51" w:rsidRPr="00955F51">
              <w:rPr>
                <w:rFonts w:ascii="標楷體" w:eastAsia="標楷體" w:hAnsi="標楷體" w:hint="eastAsia"/>
                <w:szCs w:val="28"/>
              </w:rPr>
              <w:t>本府各機關（構）學校。</w:t>
            </w:r>
          </w:p>
        </w:tc>
        <w:tc>
          <w:tcPr>
            <w:tcW w:w="3578" w:type="dxa"/>
          </w:tcPr>
          <w:p w:rsidR="000821C6" w:rsidRPr="00310D19" w:rsidRDefault="00955F51" w:rsidP="002D7C88">
            <w:pPr>
              <w:ind w:leftChars="3" w:left="480" w:hangingChars="197" w:hanging="473"/>
              <w:jc w:val="both"/>
              <w:rPr>
                <w:rFonts w:ascii="標楷體" w:eastAsia="標楷體" w:hAnsi="標楷體"/>
                <w:szCs w:val="28"/>
              </w:rPr>
            </w:pPr>
            <w:r w:rsidRPr="00955F51">
              <w:rPr>
                <w:rFonts w:ascii="標楷體" w:eastAsia="標楷體" w:hAnsi="標楷體" w:hint="eastAsia"/>
                <w:szCs w:val="28"/>
              </w:rPr>
              <w:t>本府各機關（構）學校。</w:t>
            </w:r>
          </w:p>
        </w:tc>
        <w:tc>
          <w:tcPr>
            <w:tcW w:w="3378" w:type="dxa"/>
          </w:tcPr>
          <w:p w:rsidR="000821C6" w:rsidRDefault="00955F51" w:rsidP="002D7C88">
            <w:pPr>
              <w:ind w:leftChars="7" w:left="17" w:firstLine="2"/>
              <w:jc w:val="both"/>
            </w:pPr>
            <w:r>
              <w:rPr>
                <w:rFonts w:ascii="標楷體" w:eastAsia="標楷體" w:hAnsi="標楷體" w:hint="eastAsia"/>
                <w:szCs w:val="28"/>
              </w:rPr>
              <w:t>本點未修正。</w:t>
            </w:r>
          </w:p>
        </w:tc>
      </w:tr>
      <w:tr w:rsidR="000821C6" w:rsidTr="00A425E3">
        <w:trPr>
          <w:jc w:val="center"/>
        </w:trPr>
        <w:tc>
          <w:tcPr>
            <w:tcW w:w="10466" w:type="dxa"/>
            <w:gridSpan w:val="3"/>
          </w:tcPr>
          <w:p w:rsidR="000821C6" w:rsidRPr="007F6C33" w:rsidRDefault="000821C6" w:rsidP="002D7C88">
            <w:pPr>
              <w:jc w:val="both"/>
            </w:pPr>
            <w:r w:rsidRPr="007F6C33">
              <w:rPr>
                <w:rFonts w:eastAsia="標楷體"/>
                <w:color w:val="000000"/>
              </w:rPr>
              <w:t>伍</w:t>
            </w:r>
            <w:r w:rsidR="00D5132B" w:rsidRPr="007F6C33">
              <w:rPr>
                <w:rFonts w:eastAsia="標楷體"/>
                <w:color w:val="000000"/>
              </w:rPr>
              <w:t>、</w:t>
            </w:r>
            <w:r w:rsidRPr="007F6C33">
              <w:rPr>
                <w:rFonts w:eastAsia="標楷體"/>
                <w:color w:val="000000"/>
              </w:rPr>
              <w:t>實施方式</w:t>
            </w:r>
          </w:p>
        </w:tc>
      </w:tr>
      <w:tr w:rsidR="00A45DAC" w:rsidRPr="00637E40" w:rsidTr="00A425E3">
        <w:trPr>
          <w:jc w:val="center"/>
        </w:trPr>
        <w:tc>
          <w:tcPr>
            <w:tcW w:w="3510" w:type="dxa"/>
          </w:tcPr>
          <w:p w:rsidR="00A45DAC" w:rsidRPr="00780ECD" w:rsidRDefault="00207F0F" w:rsidP="006D3BF7">
            <w:pPr>
              <w:adjustRightInd w:val="0"/>
              <w:ind w:left="446" w:hangingChars="186" w:hanging="446"/>
              <w:jc w:val="both"/>
              <w:textAlignment w:val="baseline"/>
              <w:rPr>
                <w:rFonts w:eastAsia="標楷體"/>
                <w:color w:val="000000"/>
              </w:rPr>
            </w:pPr>
            <w:r>
              <w:rPr>
                <w:rFonts w:eastAsia="標楷體" w:hint="eastAsia"/>
                <w:color w:val="000000"/>
              </w:rPr>
              <w:t>一、</w:t>
            </w:r>
            <w:r w:rsidRPr="00207F0F">
              <w:rPr>
                <w:rFonts w:eastAsia="標楷體" w:hint="eastAsia"/>
                <w:color w:val="000000"/>
              </w:rPr>
              <w:t>閱讀書目以國家文官學院（以下簡稱文官學院）所選定之「每月一書」暨推薦延伸閱讀書目為原則，惟亦得選擇其他優良圖書讀物。</w:t>
            </w:r>
          </w:p>
        </w:tc>
        <w:tc>
          <w:tcPr>
            <w:tcW w:w="3578" w:type="dxa"/>
          </w:tcPr>
          <w:p w:rsidR="00A45DAC" w:rsidRPr="00780ECD" w:rsidRDefault="00207F0F" w:rsidP="006D3BF7">
            <w:pPr>
              <w:adjustRightInd w:val="0"/>
              <w:ind w:leftChars="-25" w:left="377" w:hangingChars="182" w:hanging="437"/>
              <w:jc w:val="both"/>
              <w:textAlignment w:val="baseline"/>
              <w:rPr>
                <w:rFonts w:eastAsia="標楷體"/>
                <w:color w:val="000000"/>
              </w:rPr>
            </w:pPr>
            <w:r>
              <w:rPr>
                <w:rFonts w:eastAsia="標楷體" w:hint="eastAsia"/>
                <w:color w:val="000000"/>
              </w:rPr>
              <w:t>一、</w:t>
            </w:r>
            <w:r w:rsidRPr="00207F0F">
              <w:rPr>
                <w:rFonts w:eastAsia="標楷體" w:hint="eastAsia"/>
                <w:color w:val="000000"/>
              </w:rPr>
              <w:t>閱讀書目以國家文官學院（以下簡稱文官學院）所選定之「每月一書」暨推薦延伸閱讀書目為原則，惟亦得選擇其他優良圖書讀物。</w:t>
            </w:r>
          </w:p>
        </w:tc>
        <w:tc>
          <w:tcPr>
            <w:tcW w:w="3378" w:type="dxa"/>
          </w:tcPr>
          <w:p w:rsidR="00A45DAC" w:rsidRDefault="00A45DAC"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0821C6" w:rsidRPr="00637E40" w:rsidTr="00A425E3">
        <w:trPr>
          <w:jc w:val="center"/>
        </w:trPr>
        <w:tc>
          <w:tcPr>
            <w:tcW w:w="3510" w:type="dxa"/>
          </w:tcPr>
          <w:p w:rsidR="000821C6" w:rsidRPr="00E504F7" w:rsidRDefault="00207F0F" w:rsidP="00695E12">
            <w:pPr>
              <w:adjustRightInd w:val="0"/>
              <w:ind w:left="446" w:hangingChars="186" w:hanging="446"/>
              <w:jc w:val="both"/>
              <w:textAlignment w:val="baseline"/>
              <w:rPr>
                <w:rFonts w:eastAsia="標楷體"/>
                <w:color w:val="000000"/>
              </w:rPr>
            </w:pPr>
            <w:r w:rsidRPr="00207F0F">
              <w:rPr>
                <w:rFonts w:eastAsia="標楷體" w:hint="eastAsia"/>
                <w:color w:val="000000"/>
              </w:rPr>
              <w:t>二、辦理導讀會</w:t>
            </w:r>
            <w:r w:rsidR="00695E12">
              <w:rPr>
                <w:rFonts w:eastAsia="標楷體" w:hint="eastAsia"/>
                <w:color w:val="000000"/>
              </w:rPr>
              <w:t>、</w:t>
            </w:r>
            <w:r w:rsidRPr="00207F0F">
              <w:rPr>
                <w:rFonts w:eastAsia="標楷體" w:hint="eastAsia"/>
                <w:color w:val="000000"/>
              </w:rPr>
              <w:t>讀書會</w:t>
            </w:r>
            <w:r w:rsidR="00695E12" w:rsidRPr="00695E12">
              <w:rPr>
                <w:rFonts w:eastAsia="標楷體" w:hint="eastAsia"/>
                <w:color w:val="000000"/>
                <w:u w:val="single"/>
              </w:rPr>
              <w:t>、與作者有約或主題書展等</w:t>
            </w:r>
            <w:r w:rsidRPr="00207F0F">
              <w:rPr>
                <w:rFonts w:eastAsia="標楷體" w:hint="eastAsia"/>
                <w:color w:val="000000"/>
              </w:rPr>
              <w:t>活動。</w:t>
            </w:r>
          </w:p>
        </w:tc>
        <w:tc>
          <w:tcPr>
            <w:tcW w:w="3578" w:type="dxa"/>
          </w:tcPr>
          <w:p w:rsidR="000821C6" w:rsidRPr="00310D19" w:rsidRDefault="00207F0F" w:rsidP="006D3BF7">
            <w:pPr>
              <w:adjustRightInd w:val="0"/>
              <w:ind w:leftChars="-25" w:left="377" w:hangingChars="182" w:hanging="437"/>
              <w:jc w:val="both"/>
              <w:textAlignment w:val="baseline"/>
              <w:rPr>
                <w:rFonts w:eastAsia="標楷體"/>
                <w:color w:val="000000"/>
              </w:rPr>
            </w:pPr>
            <w:r w:rsidRPr="00207F0F">
              <w:rPr>
                <w:rFonts w:eastAsia="標楷體" w:hint="eastAsia"/>
                <w:color w:val="000000"/>
              </w:rPr>
              <w:t>二、辦理導讀會</w:t>
            </w:r>
            <w:r w:rsidRPr="005D55A3">
              <w:rPr>
                <w:rFonts w:eastAsia="標楷體" w:hint="eastAsia"/>
                <w:color w:val="000000"/>
                <w:u w:val="single"/>
              </w:rPr>
              <w:t>及</w:t>
            </w:r>
            <w:r w:rsidRPr="00207F0F">
              <w:rPr>
                <w:rFonts w:eastAsia="標楷體" w:hint="eastAsia"/>
                <w:color w:val="000000"/>
              </w:rPr>
              <w:t>讀書會活動。</w:t>
            </w:r>
          </w:p>
        </w:tc>
        <w:tc>
          <w:tcPr>
            <w:tcW w:w="3378" w:type="dxa"/>
          </w:tcPr>
          <w:p w:rsidR="00695E12" w:rsidRPr="00695E12" w:rsidRDefault="00695E12" w:rsidP="00A425E3">
            <w:pPr>
              <w:jc w:val="both"/>
              <w:rPr>
                <w:rFonts w:ascii="標楷體" w:eastAsia="標楷體" w:hAnsi="標楷體"/>
                <w:szCs w:val="28"/>
              </w:rPr>
            </w:pPr>
            <w:r w:rsidRPr="00695E12">
              <w:rPr>
                <w:rFonts w:eastAsia="標楷體" w:hint="eastAsia"/>
                <w:color w:val="000000"/>
              </w:rPr>
              <w:t>配合公務人員專書閱讀推廣活動計畫修正</w:t>
            </w:r>
            <w:r>
              <w:rPr>
                <w:rFonts w:eastAsia="標楷體" w:hint="eastAsia"/>
                <w:color w:val="000000"/>
              </w:rPr>
              <w:t>，將</w:t>
            </w:r>
            <w:r w:rsidR="005C6202">
              <w:rPr>
                <w:rFonts w:eastAsia="標楷體" w:hint="eastAsia"/>
                <w:color w:val="000000"/>
              </w:rPr>
              <w:t>原規定</w:t>
            </w:r>
            <w:r>
              <w:rPr>
                <w:rFonts w:eastAsia="標楷體" w:hint="eastAsia"/>
                <w:color w:val="000000"/>
              </w:rPr>
              <w:t>第七點</w:t>
            </w:r>
            <w:r w:rsidR="00A425E3">
              <w:rPr>
                <w:rFonts w:eastAsia="標楷體" w:hint="eastAsia"/>
                <w:color w:val="000000"/>
              </w:rPr>
              <w:t>「主題書展」</w:t>
            </w:r>
            <w:r>
              <w:rPr>
                <w:rFonts w:eastAsia="標楷體" w:hint="eastAsia"/>
                <w:color w:val="000000"/>
              </w:rPr>
              <w:t>及第八點</w:t>
            </w:r>
            <w:r w:rsidR="00A425E3">
              <w:rPr>
                <w:rFonts w:eastAsia="標楷體" w:hint="eastAsia"/>
                <w:color w:val="000000"/>
              </w:rPr>
              <w:t>「</w:t>
            </w:r>
            <w:r w:rsidR="005C6202">
              <w:rPr>
                <w:rFonts w:eastAsia="標楷體" w:hint="eastAsia"/>
                <w:color w:val="000000"/>
              </w:rPr>
              <w:t>與作者有約</w:t>
            </w:r>
            <w:r w:rsidR="00A425E3">
              <w:rPr>
                <w:rFonts w:eastAsia="標楷體" w:hint="eastAsia"/>
                <w:color w:val="000000"/>
              </w:rPr>
              <w:t>」</w:t>
            </w:r>
            <w:r>
              <w:rPr>
                <w:rFonts w:eastAsia="標楷體" w:hint="eastAsia"/>
                <w:color w:val="000000"/>
              </w:rPr>
              <w:t>移至本點</w:t>
            </w:r>
            <w:r w:rsidRPr="00695E12">
              <w:rPr>
                <w:rFonts w:eastAsia="標楷體" w:hint="eastAsia"/>
                <w:color w:val="000000"/>
              </w:rPr>
              <w:t>。</w:t>
            </w:r>
          </w:p>
        </w:tc>
      </w:tr>
      <w:tr w:rsidR="000821C6" w:rsidTr="00A425E3">
        <w:trPr>
          <w:jc w:val="center"/>
        </w:trPr>
        <w:tc>
          <w:tcPr>
            <w:tcW w:w="3510" w:type="dxa"/>
          </w:tcPr>
          <w:p w:rsidR="000821C6" w:rsidRPr="00E504F7" w:rsidRDefault="00207F0F" w:rsidP="002D7C88">
            <w:pPr>
              <w:ind w:left="377" w:hangingChars="157" w:hanging="377"/>
              <w:jc w:val="both"/>
              <w:rPr>
                <w:rFonts w:eastAsia="標楷體"/>
                <w:color w:val="000000"/>
              </w:rPr>
            </w:pPr>
            <w:r w:rsidRPr="00207F0F">
              <w:rPr>
                <w:rFonts w:eastAsia="標楷體" w:hint="eastAsia"/>
                <w:color w:val="000000"/>
              </w:rPr>
              <w:t>三、辦理或參與其他機關辦理之</w:t>
            </w:r>
            <w:r w:rsidRPr="00207F0F">
              <w:rPr>
                <w:rFonts w:eastAsia="標楷體" w:hint="eastAsia"/>
                <w:color w:val="000000"/>
              </w:rPr>
              <w:lastRenderedPageBreak/>
              <w:t>讀書會領讀人培訓</w:t>
            </w:r>
            <w:r w:rsidRPr="00207F0F">
              <w:rPr>
                <w:rFonts w:eastAsia="標楷體" w:hint="eastAsia"/>
                <w:color w:val="000000"/>
                <w:u w:val="single"/>
              </w:rPr>
              <w:t>及各項團體學習技法</w:t>
            </w:r>
            <w:r w:rsidRPr="00207F0F">
              <w:rPr>
                <w:rFonts w:eastAsia="標楷體" w:hint="eastAsia"/>
                <w:color w:val="000000"/>
                <w:u w:val="single"/>
              </w:rPr>
              <w:t>(</w:t>
            </w:r>
            <w:r w:rsidRPr="00207F0F">
              <w:rPr>
                <w:rFonts w:eastAsia="標楷體" w:hint="eastAsia"/>
                <w:color w:val="000000"/>
                <w:u w:val="single"/>
              </w:rPr>
              <w:t>如世界咖啡館</w:t>
            </w:r>
            <w:r w:rsidRPr="00207F0F">
              <w:rPr>
                <w:rFonts w:eastAsia="標楷體" w:hint="eastAsia"/>
                <w:color w:val="000000"/>
                <w:u w:val="single"/>
              </w:rPr>
              <w:t>)</w:t>
            </w:r>
            <w:r w:rsidRPr="00207F0F">
              <w:rPr>
                <w:rFonts w:eastAsia="標楷體" w:hint="eastAsia"/>
                <w:color w:val="000000"/>
                <w:u w:val="single"/>
              </w:rPr>
              <w:t>之培訓</w:t>
            </w:r>
            <w:r w:rsidRPr="00207F0F">
              <w:rPr>
                <w:rFonts w:eastAsia="標楷體" w:hint="eastAsia"/>
                <w:color w:val="000000"/>
              </w:rPr>
              <w:t>。</w:t>
            </w:r>
          </w:p>
        </w:tc>
        <w:tc>
          <w:tcPr>
            <w:tcW w:w="3578" w:type="dxa"/>
          </w:tcPr>
          <w:p w:rsidR="000821C6" w:rsidRPr="00310D19" w:rsidRDefault="00207F0F" w:rsidP="00207F0F">
            <w:pPr>
              <w:adjustRightInd w:val="0"/>
              <w:ind w:leftChars="-25" w:left="377" w:hangingChars="182" w:hanging="437"/>
              <w:jc w:val="both"/>
              <w:textAlignment w:val="baseline"/>
              <w:rPr>
                <w:rFonts w:eastAsia="標楷體"/>
                <w:color w:val="000000"/>
              </w:rPr>
            </w:pPr>
            <w:r w:rsidRPr="00207F0F">
              <w:rPr>
                <w:rFonts w:eastAsia="標楷體" w:hint="eastAsia"/>
                <w:color w:val="000000"/>
              </w:rPr>
              <w:lastRenderedPageBreak/>
              <w:t>三、辦理或參與其他機關辦理之</w:t>
            </w:r>
            <w:r w:rsidRPr="00207F0F">
              <w:rPr>
                <w:rFonts w:eastAsia="標楷體" w:hint="eastAsia"/>
                <w:color w:val="000000"/>
              </w:rPr>
              <w:lastRenderedPageBreak/>
              <w:t>讀書會領讀人培訓。</w:t>
            </w:r>
          </w:p>
        </w:tc>
        <w:tc>
          <w:tcPr>
            <w:tcW w:w="3378" w:type="dxa"/>
          </w:tcPr>
          <w:p w:rsidR="001E1183" w:rsidRPr="001E1183" w:rsidRDefault="00207F0F" w:rsidP="002D7C88">
            <w:pPr>
              <w:pStyle w:val="a8"/>
              <w:numPr>
                <w:ilvl w:val="0"/>
                <w:numId w:val="1"/>
              </w:numPr>
              <w:ind w:leftChars="0"/>
              <w:jc w:val="both"/>
              <w:rPr>
                <w:rFonts w:ascii="標楷體" w:eastAsia="標楷體" w:hAnsi="標楷體"/>
                <w:szCs w:val="28"/>
              </w:rPr>
            </w:pPr>
            <w:r>
              <w:rPr>
                <w:rFonts w:eastAsia="標楷體" w:hint="eastAsia"/>
                <w:color w:val="000000"/>
              </w:rPr>
              <w:lastRenderedPageBreak/>
              <w:t>配合</w:t>
            </w:r>
            <w:r w:rsidRPr="00955F51">
              <w:rPr>
                <w:rFonts w:eastAsia="標楷體" w:hint="eastAsia"/>
                <w:color w:val="000000"/>
              </w:rPr>
              <w:t>公務人員專書閱讀</w:t>
            </w:r>
            <w:r w:rsidRPr="00955F51">
              <w:rPr>
                <w:rFonts w:eastAsia="標楷體" w:hint="eastAsia"/>
                <w:color w:val="000000"/>
              </w:rPr>
              <w:lastRenderedPageBreak/>
              <w:t>推廣活動計畫</w:t>
            </w:r>
            <w:r>
              <w:rPr>
                <w:rFonts w:eastAsia="標楷體" w:hint="eastAsia"/>
                <w:color w:val="000000"/>
              </w:rPr>
              <w:t>修正</w:t>
            </w:r>
            <w:r w:rsidRPr="00955F51">
              <w:rPr>
                <w:rFonts w:eastAsia="標楷體" w:hint="eastAsia"/>
                <w:color w:val="000000"/>
              </w:rPr>
              <w:t>。</w:t>
            </w:r>
          </w:p>
          <w:p w:rsidR="000821C6" w:rsidRPr="001E1183" w:rsidRDefault="00404AFA" w:rsidP="00207F0F">
            <w:pPr>
              <w:pStyle w:val="a8"/>
              <w:numPr>
                <w:ilvl w:val="0"/>
                <w:numId w:val="1"/>
              </w:numPr>
              <w:ind w:leftChars="0"/>
              <w:jc w:val="both"/>
              <w:rPr>
                <w:rFonts w:ascii="標楷體" w:eastAsia="標楷體" w:hAnsi="標楷體"/>
                <w:szCs w:val="28"/>
              </w:rPr>
            </w:pPr>
            <w:r w:rsidRPr="001E1183">
              <w:rPr>
                <w:rFonts w:ascii="標楷體" w:eastAsia="標楷體" w:hAnsi="標楷體" w:hint="eastAsia"/>
                <w:szCs w:val="28"/>
              </w:rPr>
              <w:t>為</w:t>
            </w:r>
            <w:r w:rsidR="001E1183">
              <w:rPr>
                <w:rFonts w:ascii="標楷體" w:eastAsia="標楷體" w:hAnsi="標楷體" w:hint="eastAsia"/>
                <w:szCs w:val="28"/>
              </w:rPr>
              <w:t>含括更多</w:t>
            </w:r>
            <w:r w:rsidRPr="001E1183">
              <w:rPr>
                <w:rFonts w:ascii="標楷體" w:eastAsia="標楷體" w:hAnsi="標楷體" w:hint="eastAsia"/>
                <w:szCs w:val="28"/>
              </w:rPr>
              <w:t>團體學習技法，</w:t>
            </w:r>
            <w:r w:rsidR="001E1183">
              <w:rPr>
                <w:rFonts w:ascii="標楷體" w:eastAsia="標楷體" w:hAnsi="標楷體" w:hint="eastAsia"/>
                <w:szCs w:val="28"/>
              </w:rPr>
              <w:t>爰</w:t>
            </w:r>
            <w:r w:rsidRPr="001E1183">
              <w:rPr>
                <w:rFonts w:ascii="標楷體" w:eastAsia="標楷體" w:hAnsi="標楷體" w:hint="eastAsia"/>
                <w:szCs w:val="28"/>
              </w:rPr>
              <w:t>以「</w:t>
            </w:r>
            <w:r w:rsidRPr="001E1183">
              <w:rPr>
                <w:rFonts w:eastAsia="標楷體" w:hint="eastAsia"/>
                <w:color w:val="000000"/>
              </w:rPr>
              <w:t>各項團體學習技法」</w:t>
            </w:r>
            <w:r w:rsidR="001E1183">
              <w:rPr>
                <w:rFonts w:eastAsia="標楷體" w:hint="eastAsia"/>
                <w:color w:val="000000"/>
              </w:rPr>
              <w:t>之</w:t>
            </w:r>
            <w:r w:rsidRPr="001E1183">
              <w:rPr>
                <w:rFonts w:ascii="標楷體" w:eastAsia="標楷體" w:hAnsi="標楷體" w:hint="eastAsia"/>
                <w:szCs w:val="28"/>
              </w:rPr>
              <w:t>概括性用詞取代</w:t>
            </w:r>
            <w:r w:rsidR="001E1183" w:rsidRPr="003A3263">
              <w:rPr>
                <w:rFonts w:eastAsia="標楷體" w:hint="eastAsia"/>
                <w:color w:val="000000"/>
              </w:rPr>
              <w:t>世界咖啡館等合作共學分享技法</w:t>
            </w:r>
            <w:r w:rsidR="001E1183">
              <w:rPr>
                <w:rFonts w:ascii="標楷體" w:eastAsia="標楷體" w:hAnsi="標楷體" w:hint="eastAsia"/>
                <w:szCs w:val="28"/>
              </w:rPr>
              <w:t>。</w:t>
            </w:r>
          </w:p>
        </w:tc>
      </w:tr>
      <w:tr w:rsidR="000821C6" w:rsidTr="00A425E3">
        <w:trPr>
          <w:jc w:val="center"/>
        </w:trPr>
        <w:tc>
          <w:tcPr>
            <w:tcW w:w="3510" w:type="dxa"/>
          </w:tcPr>
          <w:p w:rsidR="000821C6" w:rsidRPr="00780ECD" w:rsidRDefault="00207F0F" w:rsidP="00BB62D5">
            <w:pPr>
              <w:adjustRightInd w:val="0"/>
              <w:ind w:left="458" w:hangingChars="191" w:hanging="458"/>
              <w:jc w:val="both"/>
              <w:textAlignment w:val="baseline"/>
              <w:rPr>
                <w:rFonts w:eastAsia="標楷體"/>
                <w:color w:val="000000"/>
              </w:rPr>
            </w:pPr>
            <w:r w:rsidRPr="00207F0F">
              <w:rPr>
                <w:rFonts w:eastAsia="標楷體" w:hint="eastAsia"/>
                <w:color w:val="000000"/>
              </w:rPr>
              <w:lastRenderedPageBreak/>
              <w:t>四、辦理閱讀心得寫作研習活動。</w:t>
            </w:r>
          </w:p>
        </w:tc>
        <w:tc>
          <w:tcPr>
            <w:tcW w:w="3578" w:type="dxa"/>
          </w:tcPr>
          <w:p w:rsidR="000821C6" w:rsidRPr="00780ECD" w:rsidRDefault="00207F0F" w:rsidP="00207F0F">
            <w:pPr>
              <w:adjustRightInd w:val="0"/>
              <w:ind w:leftChars="-25" w:left="377" w:hangingChars="182" w:hanging="437"/>
              <w:jc w:val="both"/>
              <w:textAlignment w:val="baseline"/>
              <w:rPr>
                <w:rFonts w:eastAsia="標楷體"/>
                <w:color w:val="000000"/>
              </w:rPr>
            </w:pPr>
            <w:r w:rsidRPr="00207F0F">
              <w:rPr>
                <w:rFonts w:eastAsia="標楷體" w:hint="eastAsia"/>
                <w:color w:val="000000"/>
              </w:rPr>
              <w:t>四、辦理閱讀心得寫作研習活動。</w:t>
            </w:r>
          </w:p>
        </w:tc>
        <w:tc>
          <w:tcPr>
            <w:tcW w:w="3378" w:type="dxa"/>
          </w:tcPr>
          <w:p w:rsidR="000821C6" w:rsidRDefault="00207F0F" w:rsidP="00A45DAC">
            <w:pPr>
              <w:jc w:val="both"/>
              <w:rPr>
                <w:rFonts w:ascii="標楷體" w:eastAsia="標楷體" w:hAnsi="標楷體"/>
                <w:szCs w:val="28"/>
              </w:rPr>
            </w:pPr>
            <w:r>
              <w:rPr>
                <w:rFonts w:ascii="標楷體" w:eastAsia="標楷體" w:hAnsi="標楷體" w:hint="eastAsia"/>
                <w:szCs w:val="28"/>
              </w:rPr>
              <w:t>本點未修正。</w:t>
            </w:r>
          </w:p>
        </w:tc>
      </w:tr>
      <w:tr w:rsidR="000821C6" w:rsidTr="00A425E3">
        <w:trPr>
          <w:jc w:val="center"/>
        </w:trPr>
        <w:tc>
          <w:tcPr>
            <w:tcW w:w="3510" w:type="dxa"/>
          </w:tcPr>
          <w:p w:rsidR="000821C6" w:rsidRDefault="00776DA6" w:rsidP="005B1E2B">
            <w:pPr>
              <w:ind w:left="377" w:hangingChars="157" w:hanging="377"/>
              <w:jc w:val="both"/>
              <w:rPr>
                <w:rFonts w:eastAsia="標楷體"/>
                <w:color w:val="000000"/>
                <w:u w:val="single"/>
              </w:rPr>
            </w:pPr>
            <w:r w:rsidRPr="00207F0F">
              <w:rPr>
                <w:rFonts w:eastAsia="標楷體" w:hint="eastAsia"/>
                <w:color w:val="000000"/>
              </w:rPr>
              <w:t>五、辦理專書閱讀心得寫作競賽活動。</w:t>
            </w:r>
          </w:p>
        </w:tc>
        <w:tc>
          <w:tcPr>
            <w:tcW w:w="3578" w:type="dxa"/>
          </w:tcPr>
          <w:p w:rsidR="000821C6" w:rsidRPr="00207F0F" w:rsidRDefault="00207F0F" w:rsidP="00207F0F">
            <w:pPr>
              <w:adjustRightInd w:val="0"/>
              <w:ind w:leftChars="-25" w:left="377" w:hangingChars="182" w:hanging="437"/>
              <w:jc w:val="both"/>
              <w:textAlignment w:val="baseline"/>
              <w:rPr>
                <w:rFonts w:eastAsia="標楷體"/>
                <w:color w:val="000000"/>
              </w:rPr>
            </w:pPr>
            <w:r w:rsidRPr="00207F0F">
              <w:rPr>
                <w:rFonts w:eastAsia="標楷體" w:hint="eastAsia"/>
                <w:color w:val="000000"/>
              </w:rPr>
              <w:t>五、辦理專書閱讀心得寫作競賽活動。</w:t>
            </w:r>
          </w:p>
        </w:tc>
        <w:tc>
          <w:tcPr>
            <w:tcW w:w="3378" w:type="dxa"/>
          </w:tcPr>
          <w:p w:rsidR="000821C6" w:rsidRPr="005B1E2B" w:rsidRDefault="00776DA6" w:rsidP="005B1E2B">
            <w:pPr>
              <w:jc w:val="both"/>
              <w:rPr>
                <w:rFonts w:ascii="標楷體" w:eastAsia="標楷體" w:hAnsi="標楷體"/>
                <w:szCs w:val="28"/>
              </w:rPr>
            </w:pPr>
            <w:r>
              <w:rPr>
                <w:rFonts w:ascii="標楷體" w:eastAsia="標楷體" w:hAnsi="標楷體" w:hint="eastAsia"/>
                <w:szCs w:val="28"/>
              </w:rPr>
              <w:t>本點未修正。</w:t>
            </w:r>
          </w:p>
        </w:tc>
      </w:tr>
      <w:tr w:rsidR="00776DA6" w:rsidTr="00A425E3">
        <w:trPr>
          <w:jc w:val="center"/>
        </w:trPr>
        <w:tc>
          <w:tcPr>
            <w:tcW w:w="3510" w:type="dxa"/>
          </w:tcPr>
          <w:p w:rsidR="00776DA6" w:rsidRPr="00131A8B" w:rsidRDefault="00776DA6" w:rsidP="002D7C88">
            <w:pPr>
              <w:adjustRightInd w:val="0"/>
              <w:ind w:leftChars="6" w:left="489" w:hangingChars="198" w:hanging="475"/>
              <w:jc w:val="both"/>
              <w:textAlignment w:val="baseline"/>
              <w:rPr>
                <w:rFonts w:eastAsia="標楷體"/>
                <w:color w:val="000000"/>
              </w:rPr>
            </w:pPr>
            <w:r w:rsidRPr="00131A8B">
              <w:rPr>
                <w:rFonts w:eastAsia="標楷體" w:hint="eastAsia"/>
                <w:color w:val="000000"/>
              </w:rPr>
              <w:t>六、辦理閱讀推廣績優機關競賽活動。</w:t>
            </w:r>
          </w:p>
        </w:tc>
        <w:tc>
          <w:tcPr>
            <w:tcW w:w="3578" w:type="dxa"/>
          </w:tcPr>
          <w:p w:rsidR="00776DA6" w:rsidRPr="00207F0F" w:rsidRDefault="00776DA6" w:rsidP="00207F0F">
            <w:pPr>
              <w:adjustRightInd w:val="0"/>
              <w:ind w:leftChars="-25" w:left="377" w:hangingChars="182" w:hanging="437"/>
              <w:jc w:val="both"/>
              <w:textAlignment w:val="baseline"/>
              <w:rPr>
                <w:rFonts w:eastAsia="標楷體"/>
                <w:color w:val="000000"/>
              </w:rPr>
            </w:pPr>
          </w:p>
        </w:tc>
        <w:tc>
          <w:tcPr>
            <w:tcW w:w="3378" w:type="dxa"/>
          </w:tcPr>
          <w:p w:rsidR="00776DA6" w:rsidRDefault="00776DA6" w:rsidP="00B21CB0">
            <w:pPr>
              <w:pStyle w:val="a8"/>
              <w:numPr>
                <w:ilvl w:val="0"/>
                <w:numId w:val="3"/>
              </w:numPr>
              <w:ind w:leftChars="0"/>
              <w:jc w:val="both"/>
              <w:rPr>
                <w:rFonts w:ascii="標楷體" w:eastAsia="標楷體" w:hAnsi="標楷體"/>
                <w:szCs w:val="28"/>
              </w:rPr>
            </w:pPr>
            <w:r w:rsidRPr="007452CA">
              <w:rPr>
                <w:rFonts w:ascii="標楷體" w:eastAsia="標楷體" w:hAnsi="標楷體" w:hint="eastAsia"/>
                <w:szCs w:val="28"/>
                <w:u w:val="single"/>
              </w:rPr>
              <w:t>本點新增</w:t>
            </w:r>
            <w:r w:rsidRPr="007452CA">
              <w:rPr>
                <w:rFonts w:ascii="標楷體" w:eastAsia="標楷體" w:hAnsi="標楷體" w:hint="eastAsia"/>
                <w:szCs w:val="28"/>
              </w:rPr>
              <w:t>。</w:t>
            </w:r>
          </w:p>
          <w:p w:rsidR="00B21CB0" w:rsidRDefault="00B21CB0" w:rsidP="00B21CB0">
            <w:pPr>
              <w:pStyle w:val="a8"/>
              <w:numPr>
                <w:ilvl w:val="0"/>
                <w:numId w:val="3"/>
              </w:numPr>
              <w:ind w:leftChars="0"/>
              <w:jc w:val="both"/>
              <w:rPr>
                <w:rFonts w:ascii="標楷體" w:eastAsia="標楷體" w:hAnsi="標楷體"/>
                <w:szCs w:val="28"/>
              </w:rPr>
            </w:pPr>
            <w:r>
              <w:rPr>
                <w:rFonts w:eastAsia="標楷體" w:hint="eastAsia"/>
                <w:color w:val="000000"/>
              </w:rPr>
              <w:t>配合</w:t>
            </w:r>
            <w:r w:rsidRPr="00955F51">
              <w:rPr>
                <w:rFonts w:eastAsia="標楷體" w:hint="eastAsia"/>
                <w:color w:val="000000"/>
              </w:rPr>
              <w:t>公務人員專書閱讀推廣活動計畫</w:t>
            </w:r>
            <w:r>
              <w:rPr>
                <w:rFonts w:eastAsia="標楷體" w:hint="eastAsia"/>
                <w:color w:val="000000"/>
              </w:rPr>
              <w:t>修正</w:t>
            </w:r>
            <w:r w:rsidRPr="00955F51">
              <w:rPr>
                <w:rFonts w:eastAsia="標楷體" w:hint="eastAsia"/>
                <w:color w:val="000000"/>
              </w:rPr>
              <w:t>。</w:t>
            </w:r>
          </w:p>
          <w:p w:rsidR="00776DA6" w:rsidRPr="00B21CB0" w:rsidRDefault="00776DA6" w:rsidP="00B21CB0">
            <w:pPr>
              <w:pStyle w:val="a8"/>
              <w:numPr>
                <w:ilvl w:val="0"/>
                <w:numId w:val="3"/>
              </w:numPr>
              <w:ind w:leftChars="0"/>
              <w:jc w:val="both"/>
              <w:rPr>
                <w:rFonts w:ascii="標楷體" w:eastAsia="標楷體" w:hAnsi="標楷體"/>
                <w:szCs w:val="28"/>
              </w:rPr>
            </w:pPr>
            <w:r w:rsidRPr="00B21CB0">
              <w:rPr>
                <w:rFonts w:ascii="標楷體" w:eastAsia="標楷體" w:hAnsi="標楷體" w:hint="eastAsia"/>
                <w:szCs w:val="28"/>
              </w:rPr>
              <w:t>為使競賽名稱更名符其實，爰將原「團體獎」更名為「</w:t>
            </w:r>
            <w:r w:rsidRPr="00B21CB0">
              <w:rPr>
                <w:rFonts w:eastAsia="標楷體" w:hint="eastAsia"/>
                <w:color w:val="000000"/>
              </w:rPr>
              <w:t>閱讀推廣績優機關競賽」，並單獨列點。</w:t>
            </w:r>
          </w:p>
        </w:tc>
      </w:tr>
      <w:tr w:rsidR="000821C6" w:rsidTr="00A425E3">
        <w:trPr>
          <w:jc w:val="center"/>
        </w:trPr>
        <w:tc>
          <w:tcPr>
            <w:tcW w:w="3510" w:type="dxa"/>
          </w:tcPr>
          <w:p w:rsidR="000821C6" w:rsidRPr="00C202E7" w:rsidRDefault="000821C6" w:rsidP="002D7C88">
            <w:pPr>
              <w:adjustRightInd w:val="0"/>
              <w:ind w:leftChars="6" w:left="489" w:hangingChars="198" w:hanging="475"/>
              <w:jc w:val="both"/>
              <w:textAlignment w:val="baseline"/>
              <w:rPr>
                <w:rFonts w:eastAsia="標楷體"/>
                <w:color w:val="000000"/>
                <w:u w:val="single"/>
              </w:rPr>
            </w:pPr>
          </w:p>
        </w:tc>
        <w:tc>
          <w:tcPr>
            <w:tcW w:w="3578" w:type="dxa"/>
          </w:tcPr>
          <w:p w:rsidR="000821C6" w:rsidRPr="003B2A19" w:rsidRDefault="00207F0F" w:rsidP="00207F0F">
            <w:pPr>
              <w:adjustRightInd w:val="0"/>
              <w:ind w:leftChars="-25" w:left="377" w:hangingChars="182" w:hanging="437"/>
              <w:jc w:val="both"/>
              <w:textAlignment w:val="baseline"/>
              <w:rPr>
                <w:rFonts w:eastAsia="標楷體"/>
                <w:color w:val="000000"/>
              </w:rPr>
            </w:pPr>
            <w:r w:rsidRPr="00207F0F">
              <w:rPr>
                <w:rFonts w:eastAsia="標楷體" w:hint="eastAsia"/>
                <w:color w:val="000000"/>
              </w:rPr>
              <w:t>六、辦理主題書展。</w:t>
            </w:r>
          </w:p>
        </w:tc>
        <w:tc>
          <w:tcPr>
            <w:tcW w:w="3378" w:type="dxa"/>
          </w:tcPr>
          <w:p w:rsidR="00695E12" w:rsidRDefault="00695E12" w:rsidP="00695E12">
            <w:pPr>
              <w:pStyle w:val="a8"/>
              <w:numPr>
                <w:ilvl w:val="0"/>
                <w:numId w:val="5"/>
              </w:numPr>
              <w:ind w:leftChars="0"/>
              <w:jc w:val="both"/>
              <w:rPr>
                <w:rFonts w:ascii="標楷體" w:eastAsia="標楷體" w:hAnsi="標楷體"/>
                <w:szCs w:val="28"/>
                <w:u w:val="single"/>
              </w:rPr>
            </w:pPr>
            <w:r w:rsidRPr="00B21CB0">
              <w:rPr>
                <w:rFonts w:ascii="標楷體" w:eastAsia="標楷體" w:hAnsi="標楷體" w:hint="eastAsia"/>
                <w:szCs w:val="28"/>
                <w:u w:val="single"/>
              </w:rPr>
              <w:t>本點刪除。</w:t>
            </w:r>
          </w:p>
          <w:p w:rsidR="000821C6" w:rsidRDefault="00695E12" w:rsidP="00B21CB0">
            <w:pPr>
              <w:pStyle w:val="a8"/>
              <w:ind w:leftChars="20" w:left="48"/>
              <w:jc w:val="both"/>
              <w:rPr>
                <w:rFonts w:ascii="標楷體" w:eastAsia="標楷體" w:hAnsi="標楷體"/>
                <w:szCs w:val="28"/>
              </w:rPr>
            </w:pPr>
            <w:r>
              <w:rPr>
                <w:rFonts w:ascii="標楷體" w:eastAsia="標楷體" w:hAnsi="標楷體" w:hint="eastAsia"/>
                <w:szCs w:val="28"/>
              </w:rPr>
              <w:t>二、移至第二點。</w:t>
            </w:r>
          </w:p>
        </w:tc>
      </w:tr>
      <w:tr w:rsidR="000821C6" w:rsidTr="00A425E3">
        <w:trPr>
          <w:jc w:val="center"/>
        </w:trPr>
        <w:tc>
          <w:tcPr>
            <w:tcW w:w="3510" w:type="dxa"/>
          </w:tcPr>
          <w:p w:rsidR="000821C6" w:rsidRPr="000023FC" w:rsidRDefault="000821C6" w:rsidP="002D7C88">
            <w:pPr>
              <w:adjustRightInd w:val="0"/>
              <w:ind w:left="377" w:hangingChars="157" w:hanging="377"/>
              <w:jc w:val="both"/>
              <w:textAlignment w:val="baseline"/>
              <w:rPr>
                <w:rFonts w:eastAsia="標楷體"/>
                <w:color w:val="000000"/>
              </w:rPr>
            </w:pPr>
          </w:p>
        </w:tc>
        <w:tc>
          <w:tcPr>
            <w:tcW w:w="3578" w:type="dxa"/>
          </w:tcPr>
          <w:p w:rsidR="000821C6" w:rsidRPr="00C202E7" w:rsidRDefault="00207F0F" w:rsidP="00207F0F">
            <w:pPr>
              <w:adjustRightInd w:val="0"/>
              <w:ind w:leftChars="-25" w:left="377" w:hangingChars="182" w:hanging="437"/>
              <w:jc w:val="both"/>
              <w:textAlignment w:val="baseline"/>
              <w:rPr>
                <w:rFonts w:eastAsia="標楷體"/>
                <w:color w:val="000000"/>
                <w:u w:val="single"/>
              </w:rPr>
            </w:pPr>
            <w:r w:rsidRPr="00207F0F">
              <w:rPr>
                <w:rFonts w:eastAsia="標楷體" w:hint="eastAsia"/>
                <w:color w:val="000000"/>
              </w:rPr>
              <w:t>七、辦理專書閱讀推廣分享活動及成果發表會。</w:t>
            </w:r>
          </w:p>
        </w:tc>
        <w:tc>
          <w:tcPr>
            <w:tcW w:w="3378" w:type="dxa"/>
          </w:tcPr>
          <w:p w:rsidR="00B21CB0" w:rsidRDefault="00B21CB0" w:rsidP="00B21CB0">
            <w:pPr>
              <w:pStyle w:val="a8"/>
              <w:numPr>
                <w:ilvl w:val="0"/>
                <w:numId w:val="5"/>
              </w:numPr>
              <w:ind w:leftChars="0"/>
              <w:jc w:val="both"/>
              <w:rPr>
                <w:rFonts w:ascii="標楷體" w:eastAsia="標楷體" w:hAnsi="標楷體"/>
                <w:szCs w:val="28"/>
                <w:u w:val="single"/>
              </w:rPr>
            </w:pPr>
            <w:r w:rsidRPr="00B21CB0">
              <w:rPr>
                <w:rFonts w:ascii="標楷體" w:eastAsia="標楷體" w:hAnsi="標楷體" w:hint="eastAsia"/>
                <w:szCs w:val="28"/>
                <w:u w:val="single"/>
              </w:rPr>
              <w:t>本點刪除。</w:t>
            </w:r>
          </w:p>
          <w:p w:rsidR="007452CA" w:rsidRPr="00713D7C" w:rsidRDefault="00B21CB0" w:rsidP="00713D7C">
            <w:pPr>
              <w:pStyle w:val="a8"/>
              <w:numPr>
                <w:ilvl w:val="0"/>
                <w:numId w:val="5"/>
              </w:numPr>
              <w:ind w:leftChars="0"/>
              <w:jc w:val="both"/>
              <w:rPr>
                <w:rFonts w:ascii="標楷體" w:eastAsia="標楷體" w:hAnsi="標楷體"/>
                <w:szCs w:val="28"/>
              </w:rPr>
            </w:pPr>
            <w:r>
              <w:rPr>
                <w:rFonts w:eastAsia="標楷體" w:hint="eastAsia"/>
                <w:color w:val="000000"/>
              </w:rPr>
              <w:t>配合</w:t>
            </w:r>
            <w:r w:rsidRPr="00955F51">
              <w:rPr>
                <w:rFonts w:eastAsia="標楷體" w:hint="eastAsia"/>
                <w:color w:val="000000"/>
              </w:rPr>
              <w:t>公務人員專書閱讀推廣活動計畫</w:t>
            </w:r>
            <w:r>
              <w:rPr>
                <w:rFonts w:eastAsia="標楷體" w:hint="eastAsia"/>
                <w:color w:val="000000"/>
              </w:rPr>
              <w:t>修正</w:t>
            </w:r>
            <w:r w:rsidRPr="00955F51">
              <w:rPr>
                <w:rFonts w:eastAsia="標楷體" w:hint="eastAsia"/>
                <w:color w:val="000000"/>
              </w:rPr>
              <w:t>。</w:t>
            </w:r>
          </w:p>
        </w:tc>
      </w:tr>
      <w:tr w:rsidR="00207F0F" w:rsidTr="00A425E3">
        <w:trPr>
          <w:jc w:val="center"/>
        </w:trPr>
        <w:tc>
          <w:tcPr>
            <w:tcW w:w="3510" w:type="dxa"/>
          </w:tcPr>
          <w:p w:rsidR="00207F0F" w:rsidRPr="000023FC" w:rsidRDefault="00695E12" w:rsidP="00695E12">
            <w:pPr>
              <w:adjustRightInd w:val="0"/>
              <w:ind w:left="377" w:hangingChars="157" w:hanging="377"/>
              <w:jc w:val="both"/>
              <w:textAlignment w:val="baseline"/>
              <w:rPr>
                <w:rFonts w:eastAsia="標楷體"/>
                <w:color w:val="000000"/>
              </w:rPr>
            </w:pPr>
            <w:r>
              <w:rPr>
                <w:rFonts w:eastAsia="標楷體" w:hint="eastAsia"/>
                <w:color w:val="000000"/>
              </w:rPr>
              <w:t>七</w:t>
            </w:r>
            <w:r w:rsidR="00B21CB0" w:rsidRPr="00207F0F">
              <w:rPr>
                <w:rFonts w:eastAsia="標楷體" w:hint="eastAsia"/>
                <w:color w:val="000000"/>
              </w:rPr>
              <w:t>、辦理其他</w:t>
            </w:r>
            <w:r w:rsidRPr="006C793A">
              <w:rPr>
                <w:rFonts w:eastAsia="標楷體" w:hint="eastAsia"/>
                <w:color w:val="000000"/>
                <w:u w:val="single"/>
              </w:rPr>
              <w:t>創新</w:t>
            </w:r>
            <w:r>
              <w:rPr>
                <w:rFonts w:eastAsia="標楷體" w:hint="eastAsia"/>
                <w:color w:val="000000"/>
              </w:rPr>
              <w:t>閱讀推廣活動。</w:t>
            </w:r>
          </w:p>
        </w:tc>
        <w:tc>
          <w:tcPr>
            <w:tcW w:w="3578" w:type="dxa"/>
          </w:tcPr>
          <w:p w:rsidR="00207F0F" w:rsidRPr="00207F0F" w:rsidRDefault="00207F0F" w:rsidP="00207F0F">
            <w:pPr>
              <w:adjustRightInd w:val="0"/>
              <w:ind w:leftChars="-25" w:left="377" w:hangingChars="182" w:hanging="437"/>
              <w:jc w:val="both"/>
              <w:textAlignment w:val="baseline"/>
              <w:rPr>
                <w:rFonts w:eastAsia="標楷體"/>
                <w:color w:val="000000"/>
              </w:rPr>
            </w:pPr>
            <w:r w:rsidRPr="00207F0F">
              <w:rPr>
                <w:rFonts w:eastAsia="標楷體" w:hint="eastAsia"/>
                <w:color w:val="000000"/>
              </w:rPr>
              <w:t>八、辦理其他</w:t>
            </w:r>
            <w:r w:rsidRPr="00695E12">
              <w:rPr>
                <w:rFonts w:eastAsia="標楷體" w:hint="eastAsia"/>
                <w:color w:val="000000"/>
                <w:u w:val="single"/>
              </w:rPr>
              <w:t>有助於</w:t>
            </w:r>
            <w:r w:rsidRPr="006C793A">
              <w:rPr>
                <w:rFonts w:eastAsia="標楷體" w:hint="eastAsia"/>
                <w:color w:val="000000"/>
              </w:rPr>
              <w:t>閱讀推廣</w:t>
            </w:r>
            <w:r w:rsidRPr="00695E12">
              <w:rPr>
                <w:rFonts w:eastAsia="標楷體" w:hint="eastAsia"/>
                <w:color w:val="000000"/>
                <w:u w:val="single"/>
              </w:rPr>
              <w:t>之</w:t>
            </w:r>
            <w:r w:rsidRPr="00207F0F">
              <w:rPr>
                <w:rFonts w:eastAsia="標楷體" w:hint="eastAsia"/>
                <w:color w:val="000000"/>
              </w:rPr>
              <w:t>活動</w:t>
            </w:r>
            <w:r w:rsidRPr="00695E12">
              <w:rPr>
                <w:rFonts w:eastAsia="標楷體" w:hint="eastAsia"/>
                <w:color w:val="000000"/>
                <w:u w:val="single"/>
              </w:rPr>
              <w:t>，例如：與作者有約、人文講堂及世界咖啡館……</w:t>
            </w:r>
            <w:r w:rsidR="00BB62D5" w:rsidRPr="00695E12">
              <w:rPr>
                <w:rFonts w:eastAsia="標楷體" w:hint="eastAsia"/>
                <w:color w:val="000000"/>
                <w:u w:val="single"/>
              </w:rPr>
              <w:t>等</w:t>
            </w:r>
            <w:r w:rsidRPr="00207F0F">
              <w:rPr>
                <w:rFonts w:eastAsia="標楷體" w:hint="eastAsia"/>
                <w:color w:val="000000"/>
              </w:rPr>
              <w:t>。</w:t>
            </w:r>
          </w:p>
        </w:tc>
        <w:tc>
          <w:tcPr>
            <w:tcW w:w="3378" w:type="dxa"/>
          </w:tcPr>
          <w:p w:rsidR="005C6202" w:rsidRDefault="005C6202" w:rsidP="00BB62D5">
            <w:pPr>
              <w:jc w:val="both"/>
              <w:rPr>
                <w:rFonts w:ascii="標楷體" w:eastAsia="標楷體" w:hAnsi="標楷體"/>
                <w:szCs w:val="28"/>
              </w:rPr>
            </w:pPr>
            <w:r>
              <w:rPr>
                <w:rFonts w:ascii="標楷體" w:eastAsia="標楷體" w:hAnsi="標楷體" w:hint="eastAsia"/>
                <w:szCs w:val="28"/>
              </w:rPr>
              <w:t>一、點次變更。</w:t>
            </w:r>
          </w:p>
          <w:p w:rsidR="00207F0F" w:rsidRPr="00A101CE" w:rsidRDefault="005C6202" w:rsidP="005C6202">
            <w:pPr>
              <w:ind w:left="317" w:hangingChars="132" w:hanging="317"/>
              <w:jc w:val="both"/>
              <w:rPr>
                <w:rFonts w:ascii="標楷體" w:eastAsia="標楷體" w:hAnsi="標楷體"/>
                <w:szCs w:val="28"/>
                <w:u w:val="single"/>
              </w:rPr>
            </w:pPr>
            <w:r>
              <w:rPr>
                <w:rFonts w:ascii="標楷體" w:eastAsia="標楷體" w:hAnsi="標楷體" w:hint="eastAsia"/>
                <w:szCs w:val="28"/>
              </w:rPr>
              <w:t>二、</w:t>
            </w:r>
            <w:r w:rsidR="00B21CB0" w:rsidRPr="00A101CE">
              <w:rPr>
                <w:rFonts w:ascii="標楷體" w:eastAsia="標楷體" w:hAnsi="標楷體" w:hint="eastAsia"/>
                <w:szCs w:val="28"/>
              </w:rPr>
              <w:t>配合</w:t>
            </w:r>
            <w:r w:rsidR="00B21CB0" w:rsidRPr="00955F51">
              <w:rPr>
                <w:rFonts w:eastAsia="標楷體" w:hint="eastAsia"/>
                <w:color w:val="000000"/>
              </w:rPr>
              <w:t>公務人員專書閱讀推廣活動計畫</w:t>
            </w:r>
            <w:r w:rsidR="00B21CB0">
              <w:rPr>
                <w:rFonts w:eastAsia="標楷體" w:hint="eastAsia"/>
                <w:color w:val="000000"/>
              </w:rPr>
              <w:t>修正，將「人文講堂」文字刪除，</w:t>
            </w:r>
            <w:r w:rsidR="00695E12">
              <w:rPr>
                <w:rFonts w:eastAsia="標楷體" w:hint="eastAsia"/>
                <w:color w:val="000000"/>
              </w:rPr>
              <w:t>「與作者有約」移至修正規定第二點，</w:t>
            </w:r>
            <w:r w:rsidR="00B21CB0">
              <w:rPr>
                <w:rFonts w:eastAsia="標楷體" w:hint="eastAsia"/>
                <w:color w:val="000000"/>
              </w:rPr>
              <w:t>「世界咖啡館」移至修正規定第三點</w:t>
            </w:r>
            <w:r w:rsidR="006C793A">
              <w:rPr>
                <w:rFonts w:eastAsia="標楷體" w:hint="eastAsia"/>
                <w:color w:val="000000"/>
              </w:rPr>
              <w:t>，</w:t>
            </w:r>
            <w:r w:rsidR="00A425E3">
              <w:rPr>
                <w:rFonts w:eastAsia="標楷體" w:hint="eastAsia"/>
                <w:color w:val="000000"/>
              </w:rPr>
              <w:t>並</w:t>
            </w:r>
            <w:r w:rsidR="006C793A">
              <w:rPr>
                <w:rFonts w:eastAsia="標楷體" w:hint="eastAsia"/>
                <w:color w:val="000000"/>
              </w:rPr>
              <w:t>酌作文字修正</w:t>
            </w:r>
            <w:r w:rsidR="00A101CE">
              <w:rPr>
                <w:rFonts w:eastAsia="標楷體" w:hint="eastAsia"/>
                <w:color w:val="000000"/>
              </w:rPr>
              <w:t>。</w:t>
            </w:r>
          </w:p>
        </w:tc>
      </w:tr>
      <w:tr w:rsidR="000821C6" w:rsidTr="00A425E3">
        <w:trPr>
          <w:jc w:val="center"/>
        </w:trPr>
        <w:tc>
          <w:tcPr>
            <w:tcW w:w="10466" w:type="dxa"/>
            <w:gridSpan w:val="3"/>
          </w:tcPr>
          <w:p w:rsidR="000821C6" w:rsidRPr="007F6C33" w:rsidRDefault="000821C6" w:rsidP="002D7C88">
            <w:pPr>
              <w:ind w:left="457" w:hanging="457"/>
              <w:jc w:val="both"/>
              <w:rPr>
                <w:rFonts w:ascii="標楷體" w:eastAsia="標楷體" w:hAnsi="標楷體"/>
                <w:szCs w:val="28"/>
                <w:u w:val="single"/>
              </w:rPr>
            </w:pPr>
            <w:r w:rsidRPr="007F6C33">
              <w:rPr>
                <w:rFonts w:eastAsia="標楷體"/>
                <w:color w:val="000000"/>
              </w:rPr>
              <w:t>陸</w:t>
            </w:r>
            <w:r w:rsidR="00D5132B" w:rsidRPr="007F6C33">
              <w:rPr>
                <w:rFonts w:eastAsia="標楷體"/>
                <w:color w:val="000000"/>
              </w:rPr>
              <w:t>、</w:t>
            </w:r>
            <w:r w:rsidRPr="007F6C33">
              <w:rPr>
                <w:rFonts w:eastAsia="標楷體"/>
                <w:color w:val="000000"/>
              </w:rPr>
              <w:t>實施內容</w:t>
            </w:r>
          </w:p>
        </w:tc>
      </w:tr>
      <w:tr w:rsidR="000821C6" w:rsidTr="00A425E3">
        <w:trPr>
          <w:jc w:val="center"/>
        </w:trPr>
        <w:tc>
          <w:tcPr>
            <w:tcW w:w="3510" w:type="dxa"/>
          </w:tcPr>
          <w:p w:rsidR="00C71CE9" w:rsidRPr="000C0DF4" w:rsidRDefault="0038750A" w:rsidP="005C6202">
            <w:pPr>
              <w:ind w:leftChars="6" w:left="458" w:hangingChars="185" w:hanging="444"/>
              <w:jc w:val="both"/>
              <w:rPr>
                <w:rFonts w:eastAsia="標楷體"/>
                <w:color w:val="000000"/>
              </w:rPr>
            </w:pPr>
            <w:r>
              <w:rPr>
                <w:rFonts w:eastAsia="標楷體" w:hint="eastAsia"/>
                <w:color w:val="000000"/>
              </w:rPr>
              <w:t>一、</w:t>
            </w:r>
            <w:r w:rsidRPr="005D3096">
              <w:rPr>
                <w:rFonts w:eastAsia="標楷體" w:hint="eastAsia"/>
                <w:color w:val="000000"/>
              </w:rPr>
              <w:t>以文官學院所選定作為公務人員專書閱讀心得寫作競賽之「每月一書」書目為原則，辦理導讀會、讀書會及其他閱讀推廣活動，亦得選擇其他優良圖書讀物作為書目；惟經本府薦送至文官學院參加公務人員專書閱</w:t>
            </w:r>
            <w:r w:rsidRPr="005D3096">
              <w:rPr>
                <w:rFonts w:eastAsia="標楷體" w:hint="eastAsia"/>
                <w:color w:val="000000"/>
              </w:rPr>
              <w:lastRenderedPageBreak/>
              <w:t>讀心得寫作競賽之作品，限於文官學院各年度「每月一書」書目。</w:t>
            </w:r>
          </w:p>
        </w:tc>
        <w:tc>
          <w:tcPr>
            <w:tcW w:w="3578" w:type="dxa"/>
          </w:tcPr>
          <w:p w:rsidR="00C71CE9" w:rsidRPr="000C0DF4" w:rsidRDefault="005D3096" w:rsidP="00400215">
            <w:pPr>
              <w:ind w:leftChars="2" w:left="492" w:hangingChars="203" w:hanging="487"/>
              <w:jc w:val="both"/>
              <w:rPr>
                <w:rFonts w:eastAsia="標楷體"/>
                <w:color w:val="000000"/>
              </w:rPr>
            </w:pPr>
            <w:r>
              <w:rPr>
                <w:rFonts w:eastAsia="標楷體" w:hint="eastAsia"/>
                <w:color w:val="000000"/>
              </w:rPr>
              <w:lastRenderedPageBreak/>
              <w:t>一、</w:t>
            </w:r>
            <w:r w:rsidRPr="005D3096">
              <w:rPr>
                <w:rFonts w:eastAsia="標楷體" w:hint="eastAsia"/>
                <w:color w:val="000000"/>
              </w:rPr>
              <w:t>以文官學院所選定作為公務人員專書閱讀心得寫作競賽之「每月一書」書目為原則，辦理導讀會、讀書會及其他閱讀推廣活動，亦得選擇其他優良圖書讀物作為書目；惟經本府薦送至文官學院參加公務人員專書閱</w:t>
            </w:r>
            <w:r w:rsidRPr="005D3096">
              <w:rPr>
                <w:rFonts w:eastAsia="標楷體" w:hint="eastAsia"/>
                <w:color w:val="000000"/>
              </w:rPr>
              <w:lastRenderedPageBreak/>
              <w:t>讀心得寫作競賽之作品，限於文官學院各年度「每月一書」書目。</w:t>
            </w:r>
          </w:p>
        </w:tc>
        <w:tc>
          <w:tcPr>
            <w:tcW w:w="3378" w:type="dxa"/>
          </w:tcPr>
          <w:p w:rsidR="00A83368" w:rsidRPr="00A83368" w:rsidRDefault="0038750A" w:rsidP="002D7C88">
            <w:pPr>
              <w:ind w:left="457" w:hanging="457"/>
              <w:jc w:val="both"/>
              <w:rPr>
                <w:rFonts w:ascii="標楷體" w:eastAsia="標楷體" w:hAnsi="標楷體"/>
                <w:szCs w:val="28"/>
              </w:rPr>
            </w:pPr>
            <w:r>
              <w:rPr>
                <w:rFonts w:ascii="標楷體" w:eastAsia="標楷體" w:hAnsi="標楷體" w:hint="eastAsia"/>
                <w:szCs w:val="28"/>
              </w:rPr>
              <w:lastRenderedPageBreak/>
              <w:t>本點未修正。</w:t>
            </w:r>
          </w:p>
        </w:tc>
      </w:tr>
      <w:tr w:rsidR="000821C6" w:rsidTr="00A425E3">
        <w:trPr>
          <w:jc w:val="center"/>
        </w:trPr>
        <w:tc>
          <w:tcPr>
            <w:tcW w:w="3510" w:type="dxa"/>
          </w:tcPr>
          <w:p w:rsidR="0038750A" w:rsidRPr="005D3096" w:rsidRDefault="0038750A" w:rsidP="005C6202">
            <w:pPr>
              <w:ind w:leftChars="2" w:left="459" w:hangingChars="189" w:hanging="454"/>
              <w:jc w:val="both"/>
              <w:rPr>
                <w:rFonts w:eastAsia="標楷體"/>
                <w:color w:val="000000"/>
              </w:rPr>
            </w:pPr>
            <w:r w:rsidRPr="005D3096">
              <w:rPr>
                <w:rFonts w:eastAsia="標楷體" w:hint="eastAsia"/>
                <w:color w:val="000000"/>
              </w:rPr>
              <w:lastRenderedPageBreak/>
              <w:t>二、</w:t>
            </w:r>
            <w:r w:rsidR="005C6202" w:rsidRPr="00207F0F">
              <w:rPr>
                <w:rFonts w:eastAsia="標楷體" w:hint="eastAsia"/>
                <w:color w:val="000000"/>
              </w:rPr>
              <w:t>辦理導讀會</w:t>
            </w:r>
            <w:r w:rsidR="005C6202" w:rsidRPr="005C6202">
              <w:rPr>
                <w:rFonts w:eastAsia="標楷體" w:hint="eastAsia"/>
                <w:color w:val="000000"/>
                <w:u w:val="single"/>
              </w:rPr>
              <w:t>、</w:t>
            </w:r>
            <w:r w:rsidR="005C6202" w:rsidRPr="00207F0F">
              <w:rPr>
                <w:rFonts w:eastAsia="標楷體" w:hint="eastAsia"/>
                <w:color w:val="000000"/>
              </w:rPr>
              <w:t>讀書會</w:t>
            </w:r>
            <w:r w:rsidR="005C6202" w:rsidRPr="00695E12">
              <w:rPr>
                <w:rFonts w:eastAsia="標楷體" w:hint="eastAsia"/>
                <w:color w:val="000000"/>
                <w:u w:val="single"/>
              </w:rPr>
              <w:t>、與作者有約或主題書展等</w:t>
            </w:r>
            <w:r w:rsidR="005C6202" w:rsidRPr="00207F0F">
              <w:rPr>
                <w:rFonts w:eastAsia="標楷體" w:hint="eastAsia"/>
                <w:color w:val="000000"/>
              </w:rPr>
              <w:t>活動</w:t>
            </w:r>
          </w:p>
          <w:p w:rsidR="0038750A" w:rsidRPr="005D3096" w:rsidRDefault="0038750A" w:rsidP="0038750A">
            <w:pPr>
              <w:ind w:leftChars="2" w:left="631" w:hangingChars="261" w:hanging="626"/>
              <w:jc w:val="both"/>
              <w:rPr>
                <w:rFonts w:eastAsia="標楷體"/>
                <w:color w:val="000000"/>
              </w:rPr>
            </w:pPr>
            <w:r w:rsidRPr="005D3096">
              <w:rPr>
                <w:rFonts w:eastAsia="標楷體" w:hint="eastAsia"/>
                <w:color w:val="000000"/>
              </w:rPr>
              <w:t>（一）本府各機關（構）學校得自行辦理或與其他機關學校共同辦理導讀會及讀書會活動。</w:t>
            </w:r>
          </w:p>
          <w:p w:rsidR="0038750A" w:rsidRPr="005D3096" w:rsidRDefault="0038750A" w:rsidP="0038750A">
            <w:pPr>
              <w:ind w:leftChars="2" w:left="631" w:hangingChars="261" w:hanging="626"/>
              <w:jc w:val="both"/>
              <w:rPr>
                <w:rFonts w:eastAsia="標楷體"/>
                <w:color w:val="000000"/>
              </w:rPr>
            </w:pPr>
            <w:r w:rsidRPr="005D3096">
              <w:rPr>
                <w:rFonts w:eastAsia="標楷體" w:hint="eastAsia"/>
                <w:color w:val="000000"/>
              </w:rPr>
              <w:t>（二）本府各機關（構）學校辦理之導讀會及讀書會活動係以本機關（構）學校同仁為主，亦得邀請其他機關學校同仁共同參與。</w:t>
            </w:r>
          </w:p>
          <w:p w:rsidR="0038750A" w:rsidRDefault="0038750A" w:rsidP="0038750A">
            <w:pPr>
              <w:ind w:leftChars="2" w:left="631" w:hangingChars="261" w:hanging="626"/>
              <w:jc w:val="both"/>
              <w:rPr>
                <w:rFonts w:eastAsia="標楷體"/>
                <w:color w:val="000000"/>
              </w:rPr>
            </w:pPr>
            <w:r w:rsidRPr="005D3096">
              <w:rPr>
                <w:rFonts w:eastAsia="標楷體" w:hint="eastAsia"/>
                <w:color w:val="000000"/>
              </w:rPr>
              <w:t>（三）本府與文官學院預計合作辦理</w:t>
            </w:r>
            <w:r w:rsidRPr="005D3096">
              <w:rPr>
                <w:rFonts w:eastAsia="標楷體" w:hint="eastAsia"/>
                <w:color w:val="000000"/>
              </w:rPr>
              <w:t>3</w:t>
            </w:r>
            <w:r w:rsidRPr="005D3096">
              <w:rPr>
                <w:rFonts w:eastAsia="標楷體" w:hint="eastAsia"/>
                <w:color w:val="000000"/>
              </w:rPr>
              <w:t>場導讀會或讀書會活動，由人事處主辦。</w:t>
            </w:r>
          </w:p>
          <w:p w:rsidR="005C6202" w:rsidRPr="005D3096" w:rsidRDefault="005C6202" w:rsidP="0038750A">
            <w:pPr>
              <w:ind w:leftChars="2" w:left="631" w:hangingChars="261" w:hanging="626"/>
              <w:jc w:val="both"/>
              <w:rPr>
                <w:rFonts w:eastAsia="標楷體"/>
                <w:color w:val="000000"/>
              </w:rPr>
            </w:pPr>
            <w:r w:rsidRPr="005D3096">
              <w:rPr>
                <w:rFonts w:eastAsia="標楷體" w:hint="eastAsia"/>
                <w:color w:val="000000"/>
              </w:rPr>
              <w:t>（四）</w:t>
            </w:r>
            <w:r w:rsidRPr="005D55A3">
              <w:rPr>
                <w:rFonts w:eastAsia="標楷體" w:hint="eastAsia"/>
                <w:color w:val="000000"/>
                <w:u w:val="single"/>
              </w:rPr>
              <w:t>市立圖書館得視年度閱讀活動辦理情形，安排主題書展，並邀請本府同仁前往參加。</w:t>
            </w:r>
          </w:p>
          <w:p w:rsidR="000821C6" w:rsidRPr="000C0DF4" w:rsidRDefault="003F6995" w:rsidP="00193891">
            <w:pPr>
              <w:adjustRightInd w:val="0"/>
              <w:ind w:left="600" w:hangingChars="250" w:hanging="600"/>
              <w:jc w:val="both"/>
              <w:textAlignment w:val="baseline"/>
              <w:rPr>
                <w:rFonts w:eastAsia="標楷體"/>
                <w:color w:val="000000"/>
              </w:rPr>
            </w:pPr>
            <w:r>
              <w:rPr>
                <w:rFonts w:eastAsia="標楷體" w:hint="eastAsia"/>
                <w:color w:val="000000"/>
              </w:rPr>
              <w:t>（五</w:t>
            </w:r>
            <w:r w:rsidR="0038750A" w:rsidRPr="005D3096">
              <w:rPr>
                <w:rFonts w:eastAsia="標楷體" w:hint="eastAsia"/>
                <w:color w:val="000000"/>
              </w:rPr>
              <w:t>）凡參加上述活動者，本府各主辦機關（構）學校均得依規定核發公務人員終身學習認證時數。</w:t>
            </w:r>
          </w:p>
        </w:tc>
        <w:tc>
          <w:tcPr>
            <w:tcW w:w="3578" w:type="dxa"/>
          </w:tcPr>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二、辦理導讀會及讀書會活動</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（一）本府各機關（構）學校得自行辦理或與其他機關學校共同辦理導讀會及讀書會活動。</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（二）本府各機關（構）學校辦理之導讀會及讀書會活動係以本機關（構）學校同仁為主，亦得邀請其他機關學校同仁共同參與。</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（三）本府與文官學院預計合作辦理</w:t>
            </w:r>
            <w:r w:rsidRPr="005D3096">
              <w:rPr>
                <w:rFonts w:eastAsia="標楷體" w:hint="eastAsia"/>
                <w:color w:val="000000"/>
              </w:rPr>
              <w:t>3</w:t>
            </w:r>
            <w:r w:rsidRPr="005D3096">
              <w:rPr>
                <w:rFonts w:eastAsia="標楷體" w:hint="eastAsia"/>
                <w:color w:val="000000"/>
              </w:rPr>
              <w:t>場導讀會或讀書會活動，由人事處主辦。</w:t>
            </w:r>
          </w:p>
          <w:p w:rsidR="008E6633" w:rsidRPr="000C0DF4" w:rsidRDefault="005D3096" w:rsidP="005D3096">
            <w:pPr>
              <w:ind w:leftChars="2" w:left="631" w:hangingChars="261" w:hanging="626"/>
              <w:jc w:val="both"/>
              <w:rPr>
                <w:rFonts w:eastAsia="標楷體"/>
                <w:color w:val="000000"/>
              </w:rPr>
            </w:pPr>
            <w:r w:rsidRPr="005D3096">
              <w:rPr>
                <w:rFonts w:eastAsia="標楷體" w:hint="eastAsia"/>
                <w:color w:val="000000"/>
              </w:rPr>
              <w:t>（四）凡參加上述活動者，本府各主辦機關（構）學校均得依規定核發公務人員終身學習認證時數。</w:t>
            </w:r>
          </w:p>
        </w:tc>
        <w:tc>
          <w:tcPr>
            <w:tcW w:w="3378" w:type="dxa"/>
          </w:tcPr>
          <w:p w:rsidR="007D77C3" w:rsidRDefault="005C6202" w:rsidP="002D7C88">
            <w:pPr>
              <w:ind w:left="457" w:hanging="457"/>
              <w:jc w:val="both"/>
              <w:rPr>
                <w:rFonts w:eastAsia="標楷體"/>
                <w:color w:val="000000"/>
              </w:rPr>
            </w:pPr>
            <w:r>
              <w:rPr>
                <w:rFonts w:ascii="標楷體" w:eastAsia="標楷體" w:hAnsi="標楷體" w:hint="eastAsia"/>
                <w:szCs w:val="28"/>
              </w:rPr>
              <w:t>一、</w:t>
            </w:r>
            <w:r w:rsidRPr="00A101CE">
              <w:rPr>
                <w:rFonts w:ascii="標楷體" w:eastAsia="標楷體" w:hAnsi="標楷體" w:hint="eastAsia"/>
                <w:szCs w:val="28"/>
              </w:rPr>
              <w:t>配合</w:t>
            </w:r>
            <w:r w:rsidRPr="00955F51">
              <w:rPr>
                <w:rFonts w:eastAsia="標楷體" w:hint="eastAsia"/>
                <w:color w:val="000000"/>
              </w:rPr>
              <w:t>公務人員專書閱讀推廣活動計畫</w:t>
            </w:r>
            <w:r>
              <w:rPr>
                <w:rFonts w:eastAsia="標楷體" w:hint="eastAsia"/>
                <w:color w:val="000000"/>
              </w:rPr>
              <w:t>修正。</w:t>
            </w:r>
          </w:p>
          <w:p w:rsidR="005C6202" w:rsidRPr="00491626" w:rsidRDefault="005C6202" w:rsidP="00B4421A">
            <w:pPr>
              <w:ind w:left="457" w:hanging="457"/>
              <w:jc w:val="both"/>
              <w:rPr>
                <w:rFonts w:ascii="標楷體" w:eastAsia="標楷體" w:hAnsi="標楷體"/>
                <w:szCs w:val="28"/>
              </w:rPr>
            </w:pPr>
            <w:r>
              <w:rPr>
                <w:rFonts w:ascii="標楷體" w:eastAsia="標楷體" w:hAnsi="標楷體" w:hint="eastAsia"/>
                <w:szCs w:val="28"/>
              </w:rPr>
              <w:t>二、</w:t>
            </w:r>
            <w:r w:rsidR="00B4421A">
              <w:rPr>
                <w:rFonts w:ascii="標楷體" w:eastAsia="標楷體" w:hAnsi="標楷體" w:hint="eastAsia"/>
                <w:szCs w:val="28"/>
              </w:rPr>
              <w:t>將原規定第六點改列本點。</w:t>
            </w:r>
          </w:p>
        </w:tc>
      </w:tr>
      <w:tr w:rsidR="007709BA" w:rsidTr="00A425E3">
        <w:trPr>
          <w:jc w:val="center"/>
        </w:trPr>
        <w:tc>
          <w:tcPr>
            <w:tcW w:w="3510" w:type="dxa"/>
          </w:tcPr>
          <w:p w:rsidR="00FA4FD3" w:rsidRPr="00193891" w:rsidRDefault="00FA4FD3" w:rsidP="00193891">
            <w:pPr>
              <w:ind w:leftChars="2" w:left="459" w:hangingChars="189" w:hanging="454"/>
              <w:jc w:val="both"/>
              <w:rPr>
                <w:rFonts w:ascii="標楷體" w:eastAsia="標楷體" w:hAnsi="標楷體"/>
                <w:szCs w:val="28"/>
                <w:u w:val="single"/>
              </w:rPr>
            </w:pPr>
            <w:r w:rsidRPr="005D3096">
              <w:rPr>
                <w:rFonts w:ascii="標楷體" w:eastAsia="標楷體" w:hAnsi="標楷體" w:hint="eastAsia"/>
                <w:szCs w:val="28"/>
              </w:rPr>
              <w:t>三、</w:t>
            </w:r>
            <w:r w:rsidRPr="00FA4FD3">
              <w:rPr>
                <w:rFonts w:ascii="標楷體" w:eastAsia="標楷體" w:hAnsi="標楷體" w:hint="eastAsia"/>
                <w:szCs w:val="28"/>
              </w:rPr>
              <w:t>辦理或參與其他機關辦理之讀書會領讀人培訓</w:t>
            </w:r>
            <w:r w:rsidRPr="00193891">
              <w:rPr>
                <w:rFonts w:ascii="標楷體" w:eastAsia="標楷體" w:hAnsi="標楷體" w:hint="eastAsia"/>
                <w:szCs w:val="28"/>
                <w:u w:val="single"/>
              </w:rPr>
              <w:t>及各項團體學習技法(如世界咖啡館)之培訓</w:t>
            </w:r>
          </w:p>
          <w:p w:rsidR="00FA4FD3" w:rsidRPr="005D3096" w:rsidRDefault="00FA4FD3" w:rsidP="00FA4FD3">
            <w:pPr>
              <w:ind w:leftChars="2" w:left="631" w:hangingChars="261" w:hanging="626"/>
              <w:jc w:val="both"/>
              <w:rPr>
                <w:rFonts w:ascii="標楷體" w:eastAsia="標楷體" w:hAnsi="標楷體"/>
                <w:szCs w:val="28"/>
              </w:rPr>
            </w:pPr>
            <w:r w:rsidRPr="005D3096">
              <w:rPr>
                <w:rFonts w:ascii="標楷體" w:eastAsia="標楷體" w:hAnsi="標楷體" w:hint="eastAsia"/>
                <w:szCs w:val="28"/>
              </w:rPr>
              <w:t>（一）本府各機關（構）學校得參加本府公務人員訓練處或其他機關辦理之讀書會領讀人培訓</w:t>
            </w:r>
            <w:r w:rsidRPr="00193891">
              <w:rPr>
                <w:rFonts w:ascii="標楷體" w:eastAsia="標楷體" w:hAnsi="標楷體" w:hint="eastAsia"/>
                <w:szCs w:val="28"/>
                <w:u w:val="single"/>
              </w:rPr>
              <w:t>及各項團體學習技法</w:t>
            </w:r>
            <w:r w:rsidR="00BB62D5">
              <w:rPr>
                <w:rFonts w:ascii="標楷體" w:eastAsia="標楷體" w:hAnsi="標楷體" w:hint="eastAsia"/>
                <w:szCs w:val="28"/>
                <w:u w:val="single"/>
              </w:rPr>
              <w:t>培訓</w:t>
            </w:r>
            <w:r w:rsidRPr="005D3096">
              <w:rPr>
                <w:rFonts w:ascii="標楷體" w:eastAsia="標楷體" w:hAnsi="標楷體" w:hint="eastAsia"/>
                <w:szCs w:val="28"/>
              </w:rPr>
              <w:t>相關班期，亦得自行辦理。</w:t>
            </w:r>
          </w:p>
          <w:p w:rsidR="007709BA" w:rsidRPr="00FD1E16" w:rsidRDefault="00FA4FD3" w:rsidP="00193891">
            <w:pPr>
              <w:adjustRightInd w:val="0"/>
              <w:ind w:left="600" w:hangingChars="250" w:hanging="600"/>
              <w:jc w:val="both"/>
              <w:textAlignment w:val="baseline"/>
              <w:rPr>
                <w:rFonts w:eastAsia="標楷體"/>
                <w:color w:val="000000"/>
              </w:rPr>
            </w:pPr>
            <w:r w:rsidRPr="005D3096">
              <w:rPr>
                <w:rFonts w:ascii="標楷體" w:eastAsia="標楷體" w:hAnsi="標楷體" w:hint="eastAsia"/>
                <w:szCs w:val="28"/>
              </w:rPr>
              <w:t>（二）凡參加上述活動者，本府各主辦機關（構）學校均得依規定核發公務人員終身學習認證時數。</w:t>
            </w:r>
          </w:p>
        </w:tc>
        <w:tc>
          <w:tcPr>
            <w:tcW w:w="3578" w:type="dxa"/>
          </w:tcPr>
          <w:p w:rsidR="005D3096" w:rsidRPr="005D3096" w:rsidRDefault="005D3096" w:rsidP="005D3096">
            <w:pPr>
              <w:ind w:leftChars="2" w:left="631" w:hangingChars="261" w:hanging="626"/>
              <w:jc w:val="both"/>
              <w:rPr>
                <w:rFonts w:ascii="標楷體" w:eastAsia="標楷體" w:hAnsi="標楷體"/>
                <w:szCs w:val="28"/>
              </w:rPr>
            </w:pPr>
            <w:r w:rsidRPr="005D3096">
              <w:rPr>
                <w:rFonts w:ascii="標楷體" w:eastAsia="標楷體" w:hAnsi="標楷體" w:hint="eastAsia"/>
                <w:szCs w:val="28"/>
              </w:rPr>
              <w:t>三、辦理或參與其他機關辦理之讀書會領讀人培訓</w:t>
            </w:r>
          </w:p>
          <w:p w:rsidR="005D3096" w:rsidRPr="005D3096" w:rsidRDefault="005D3096" w:rsidP="005D3096">
            <w:pPr>
              <w:ind w:leftChars="2" w:left="631" w:hangingChars="261" w:hanging="626"/>
              <w:jc w:val="both"/>
              <w:rPr>
                <w:rFonts w:ascii="標楷體" w:eastAsia="標楷體" w:hAnsi="標楷體"/>
                <w:szCs w:val="28"/>
              </w:rPr>
            </w:pPr>
            <w:r w:rsidRPr="005D3096">
              <w:rPr>
                <w:rFonts w:ascii="標楷體" w:eastAsia="標楷體" w:hAnsi="標楷體" w:hint="eastAsia"/>
                <w:szCs w:val="28"/>
              </w:rPr>
              <w:t>（一）本府各機關（構）學校得參加本府公務人員訓練處或其他機關辦理之讀書會領讀人培訓相關班期，亦得自行辦理。</w:t>
            </w:r>
          </w:p>
          <w:p w:rsidR="007709BA" w:rsidRPr="00FD1E16" w:rsidRDefault="005D3096" w:rsidP="005D3096">
            <w:pPr>
              <w:ind w:leftChars="2" w:left="631" w:hangingChars="261" w:hanging="626"/>
              <w:jc w:val="both"/>
              <w:rPr>
                <w:rFonts w:ascii="標楷體" w:eastAsia="標楷體" w:hAnsi="標楷體"/>
                <w:szCs w:val="28"/>
              </w:rPr>
            </w:pPr>
            <w:r w:rsidRPr="005D3096">
              <w:rPr>
                <w:rFonts w:ascii="標楷體" w:eastAsia="標楷體" w:hAnsi="標楷體" w:hint="eastAsia"/>
                <w:szCs w:val="28"/>
              </w:rPr>
              <w:t>（二）凡參加上述活動者，本府各主辦機關（構）學校均得依規定核發公務人員終身學習認證時數。</w:t>
            </w:r>
          </w:p>
        </w:tc>
        <w:tc>
          <w:tcPr>
            <w:tcW w:w="3378" w:type="dxa"/>
          </w:tcPr>
          <w:p w:rsidR="002175EB" w:rsidRPr="003A3263" w:rsidRDefault="00FA4FD3" w:rsidP="00D76B77">
            <w:pPr>
              <w:jc w:val="both"/>
              <w:rPr>
                <w:rFonts w:ascii="標楷體" w:eastAsia="標楷體" w:hAnsi="標楷體"/>
                <w:szCs w:val="28"/>
                <w:u w:val="single"/>
              </w:rPr>
            </w:pPr>
            <w:r w:rsidRPr="00A101CE">
              <w:rPr>
                <w:rFonts w:ascii="標楷體" w:eastAsia="標楷體" w:hAnsi="標楷體" w:hint="eastAsia"/>
                <w:szCs w:val="28"/>
              </w:rPr>
              <w:t>配合</w:t>
            </w:r>
            <w:r w:rsidRPr="00955F51">
              <w:rPr>
                <w:rFonts w:eastAsia="標楷體" w:hint="eastAsia"/>
                <w:color w:val="000000"/>
              </w:rPr>
              <w:t>公務人員專書閱讀推廣活動計畫</w:t>
            </w:r>
            <w:r>
              <w:rPr>
                <w:rFonts w:eastAsia="標楷體" w:hint="eastAsia"/>
                <w:color w:val="000000"/>
              </w:rPr>
              <w:t>修正</w:t>
            </w:r>
            <w:r>
              <w:rPr>
                <w:rFonts w:ascii="標楷體" w:eastAsia="標楷體" w:hAnsi="標楷體" w:hint="eastAsia"/>
                <w:szCs w:val="28"/>
              </w:rPr>
              <w:t>，新增「</w:t>
            </w:r>
            <w:r w:rsidRPr="008A4D0C">
              <w:rPr>
                <w:rFonts w:ascii="標楷體" w:eastAsia="標楷體" w:hAnsi="標楷體" w:hint="eastAsia"/>
                <w:szCs w:val="28"/>
                <w:u w:val="single"/>
              </w:rPr>
              <w:t>各項團體學習技法</w:t>
            </w:r>
            <w:r>
              <w:rPr>
                <w:rFonts w:ascii="標楷體" w:eastAsia="標楷體" w:hAnsi="標楷體" w:hint="eastAsia"/>
                <w:szCs w:val="28"/>
              </w:rPr>
              <w:t>」文字。</w:t>
            </w:r>
          </w:p>
        </w:tc>
      </w:tr>
      <w:tr w:rsidR="007709BA" w:rsidTr="00A425E3">
        <w:trPr>
          <w:jc w:val="center"/>
        </w:trPr>
        <w:tc>
          <w:tcPr>
            <w:tcW w:w="3510" w:type="dxa"/>
          </w:tcPr>
          <w:p w:rsidR="00FA4FD3" w:rsidRPr="005D3096" w:rsidRDefault="00FA4FD3" w:rsidP="00FA4FD3">
            <w:pPr>
              <w:ind w:leftChars="2" w:left="631" w:hangingChars="261" w:hanging="626"/>
              <w:jc w:val="both"/>
              <w:rPr>
                <w:rFonts w:eastAsia="標楷體"/>
                <w:color w:val="000000"/>
              </w:rPr>
            </w:pPr>
            <w:r w:rsidRPr="005D3096">
              <w:rPr>
                <w:rFonts w:eastAsia="標楷體" w:hint="eastAsia"/>
                <w:color w:val="000000"/>
              </w:rPr>
              <w:lastRenderedPageBreak/>
              <w:t>四、辦理閱讀心得寫作研習活動</w:t>
            </w:r>
          </w:p>
          <w:p w:rsidR="007709BA" w:rsidRPr="00B30AD1" w:rsidRDefault="00FA4FD3" w:rsidP="00695E12">
            <w:pPr>
              <w:adjustRightInd w:val="0"/>
              <w:ind w:leftChars="100" w:left="240"/>
              <w:jc w:val="both"/>
              <w:textAlignment w:val="baseline"/>
              <w:rPr>
                <w:rFonts w:eastAsia="標楷體"/>
                <w:color w:val="000000"/>
              </w:rPr>
            </w:pPr>
            <w:r w:rsidRPr="005D3096">
              <w:rPr>
                <w:rFonts w:eastAsia="標楷體" w:hint="eastAsia"/>
                <w:color w:val="000000"/>
              </w:rPr>
              <w:t>本府公務人員訓練處得視年度訓練計畫情形辦理閱讀心得寫作研習活動，本府各機關（構）學校亦得自行辦理。</w:t>
            </w:r>
          </w:p>
        </w:tc>
        <w:tc>
          <w:tcPr>
            <w:tcW w:w="3578" w:type="dxa"/>
          </w:tcPr>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四、辦理閱讀心得寫作研習活動</w:t>
            </w:r>
          </w:p>
          <w:p w:rsidR="007709BA" w:rsidRPr="00CD740E" w:rsidRDefault="005D3096" w:rsidP="00695E12">
            <w:pPr>
              <w:ind w:leftChars="102" w:left="245"/>
              <w:jc w:val="both"/>
              <w:rPr>
                <w:rFonts w:eastAsia="標楷體"/>
                <w:color w:val="000000"/>
              </w:rPr>
            </w:pPr>
            <w:r w:rsidRPr="005D3096">
              <w:rPr>
                <w:rFonts w:eastAsia="標楷體" w:hint="eastAsia"/>
                <w:color w:val="000000"/>
              </w:rPr>
              <w:t>本府公務人員訓練處得視年度訓練計畫情形辦理閱讀心得寫作研習活動，本府各機關（構）學校亦得自行辦理。</w:t>
            </w:r>
          </w:p>
        </w:tc>
        <w:tc>
          <w:tcPr>
            <w:tcW w:w="3378" w:type="dxa"/>
          </w:tcPr>
          <w:p w:rsidR="007709BA" w:rsidRPr="00326374" w:rsidRDefault="00FA4FD3" w:rsidP="002D7C88">
            <w:pPr>
              <w:ind w:left="457" w:hanging="457"/>
              <w:jc w:val="both"/>
              <w:rPr>
                <w:rFonts w:ascii="標楷體" w:eastAsia="標楷體" w:hAnsi="標楷體"/>
                <w:szCs w:val="28"/>
                <w:u w:val="single"/>
              </w:rPr>
            </w:pPr>
            <w:r>
              <w:rPr>
                <w:rFonts w:ascii="標楷體" w:eastAsia="標楷體" w:hAnsi="標楷體" w:hint="eastAsia"/>
                <w:szCs w:val="28"/>
              </w:rPr>
              <w:t>本點未修正。</w:t>
            </w:r>
          </w:p>
        </w:tc>
      </w:tr>
      <w:tr w:rsidR="007709BA" w:rsidTr="00A425E3">
        <w:trPr>
          <w:jc w:val="center"/>
        </w:trPr>
        <w:tc>
          <w:tcPr>
            <w:tcW w:w="3510" w:type="dxa"/>
          </w:tcPr>
          <w:p w:rsidR="000B5694" w:rsidRPr="005D3096" w:rsidRDefault="000B5694" w:rsidP="000B5694">
            <w:pPr>
              <w:ind w:leftChars="2" w:left="631" w:hangingChars="261" w:hanging="626"/>
              <w:jc w:val="both"/>
              <w:rPr>
                <w:rFonts w:eastAsia="標楷體"/>
                <w:color w:val="000000"/>
              </w:rPr>
            </w:pPr>
            <w:r w:rsidRPr="005D3096">
              <w:rPr>
                <w:rFonts w:eastAsia="標楷體" w:hint="eastAsia"/>
                <w:color w:val="000000"/>
              </w:rPr>
              <w:t>五、辦理專書閱讀心得寫作競賽</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（一）薦送至文官學院參加專書閱讀心得寫作競賽活動之規定如下：</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、公務人員參加專書閱讀心得寫作競賽之作品，應由本府薦送參賽。</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）薦送程序：本府各機關（構）學校對於所屬公務人員參與專書閱讀心得寫作之作品，經層報本府各一級機關暨區公所（以下簡稱各一級機關）後，由一級機關評選優良作品薦送本府辦理。</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）薦送篇數：各一級機關以薦送</w:t>
            </w:r>
            <w:r w:rsidRPr="000B5694">
              <w:rPr>
                <w:rFonts w:ascii="Times New Roman" w:eastAsia="標楷體" w:hAnsi="Times New Roman" w:hint="eastAsia"/>
                <w:color w:val="000000"/>
                <w:szCs w:val="20"/>
              </w:rPr>
              <w:t>5</w:t>
            </w:r>
            <w:r w:rsidRPr="000B5694">
              <w:rPr>
                <w:rFonts w:ascii="Times New Roman" w:eastAsia="標楷體" w:hAnsi="Times New Roman" w:hint="eastAsia"/>
                <w:color w:val="000000"/>
                <w:szCs w:val="20"/>
              </w:rPr>
              <w:t>篇為原則，最多</w:t>
            </w:r>
            <w:r w:rsidRPr="000B5694">
              <w:rPr>
                <w:rFonts w:ascii="Times New Roman" w:eastAsia="標楷體" w:hAnsi="Times New Roman" w:hint="eastAsia"/>
                <w:color w:val="000000"/>
                <w:szCs w:val="20"/>
              </w:rPr>
              <w:t>15</w:t>
            </w:r>
            <w:r w:rsidRPr="000B5694">
              <w:rPr>
                <w:rFonts w:ascii="Times New Roman" w:eastAsia="標楷體" w:hAnsi="Times New Roman" w:hint="eastAsia"/>
                <w:color w:val="000000"/>
                <w:szCs w:val="20"/>
              </w:rPr>
              <w:t>篇作品（超過</w:t>
            </w:r>
            <w:r w:rsidRPr="000B5694">
              <w:rPr>
                <w:rFonts w:ascii="Times New Roman" w:eastAsia="標楷體" w:hAnsi="Times New Roman" w:hint="eastAsia"/>
                <w:color w:val="000000"/>
                <w:szCs w:val="20"/>
              </w:rPr>
              <w:t>10</w:t>
            </w:r>
            <w:r w:rsidRPr="000B5694">
              <w:rPr>
                <w:rFonts w:ascii="Times New Roman" w:eastAsia="標楷體" w:hAnsi="Times New Roman" w:hint="eastAsia"/>
                <w:color w:val="000000"/>
                <w:szCs w:val="20"/>
              </w:rPr>
              <w:t>篇者，須經薦送機關內部評審程序排列優先順序）。</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3</w:t>
            </w:r>
            <w:r w:rsidRPr="000B5694">
              <w:rPr>
                <w:rFonts w:ascii="Times New Roman" w:eastAsia="標楷體" w:hAnsi="Times New Roman" w:hint="eastAsia"/>
                <w:color w:val="000000"/>
                <w:szCs w:val="20"/>
              </w:rPr>
              <w:t>）薦送時間：於每年</w:t>
            </w:r>
            <w:r w:rsidR="005562F8">
              <w:rPr>
                <w:rFonts w:ascii="Times New Roman" w:eastAsia="標楷體" w:hAnsi="Times New Roman" w:hint="eastAsia"/>
                <w:color w:val="000000"/>
                <w:szCs w:val="20"/>
              </w:rPr>
              <w:t>7</w:t>
            </w:r>
            <w:r w:rsidRPr="000B5694">
              <w:rPr>
                <w:rFonts w:ascii="Times New Roman" w:eastAsia="標楷體" w:hAnsi="Times New Roman" w:hint="eastAsia"/>
                <w:color w:val="000000"/>
                <w:szCs w:val="20"/>
              </w:rPr>
              <w:t>月</w:t>
            </w:r>
            <w:r w:rsidR="005562F8" w:rsidRPr="005D55A3">
              <w:rPr>
                <w:rFonts w:ascii="Times New Roman" w:eastAsia="標楷體" w:hAnsi="Times New Roman" w:hint="eastAsia"/>
                <w:color w:val="000000"/>
                <w:szCs w:val="20"/>
                <w:u w:val="single"/>
              </w:rPr>
              <w:t>1</w:t>
            </w:r>
            <w:r w:rsidRPr="000B5694">
              <w:rPr>
                <w:rFonts w:ascii="Times New Roman" w:eastAsia="標楷體" w:hAnsi="Times New Roman" w:hint="eastAsia"/>
                <w:color w:val="000000"/>
                <w:szCs w:val="20"/>
              </w:rPr>
              <w:t>日截止。</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、作品撰寫格式：</w:t>
            </w:r>
          </w:p>
          <w:p w:rsid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）字數限制：每篇字數最少</w:t>
            </w:r>
            <w:r w:rsidRPr="005D55A3">
              <w:rPr>
                <w:rFonts w:ascii="Times New Roman" w:eastAsia="標楷體" w:hAnsi="Times New Roman" w:hint="eastAsia"/>
                <w:color w:val="000000"/>
                <w:szCs w:val="20"/>
                <w:u w:val="single"/>
              </w:rPr>
              <w:t>3</w:t>
            </w:r>
            <w:r>
              <w:rPr>
                <w:rFonts w:ascii="Times New Roman" w:eastAsia="標楷體" w:hAnsi="Times New Roman" w:hint="eastAsia"/>
                <w:color w:val="000000"/>
                <w:szCs w:val="20"/>
              </w:rPr>
              <w:t>千</w:t>
            </w:r>
            <w:r w:rsidRPr="000B5694">
              <w:rPr>
                <w:rFonts w:ascii="Times New Roman" w:eastAsia="標楷體" w:hAnsi="Times New Roman" w:hint="eastAsia"/>
                <w:color w:val="000000"/>
                <w:szCs w:val="20"/>
              </w:rPr>
              <w:t>字，最多</w:t>
            </w:r>
            <w:r w:rsidRPr="005D55A3">
              <w:rPr>
                <w:rFonts w:ascii="Times New Roman" w:eastAsia="標楷體" w:hAnsi="Times New Roman" w:hint="eastAsia"/>
                <w:color w:val="000000"/>
                <w:szCs w:val="20"/>
                <w:u w:val="single"/>
              </w:rPr>
              <w:t>6</w:t>
            </w:r>
            <w:r w:rsidRPr="005D55A3">
              <w:rPr>
                <w:rFonts w:ascii="Times New Roman" w:eastAsia="標楷體" w:hAnsi="Times New Roman" w:hint="eastAsia"/>
                <w:color w:val="000000"/>
                <w:szCs w:val="20"/>
                <w:u w:val="single"/>
              </w:rPr>
              <w:t>千</w:t>
            </w:r>
            <w:r w:rsidRPr="000B5694">
              <w:rPr>
                <w:rFonts w:ascii="Times New Roman" w:eastAsia="標楷體" w:hAnsi="Times New Roman" w:hint="eastAsia"/>
                <w:color w:val="000000"/>
                <w:szCs w:val="20"/>
              </w:rPr>
              <w:t>字。</w:t>
            </w:r>
          </w:p>
          <w:p w:rsidR="000B5694" w:rsidRPr="000B5694" w:rsidRDefault="000B5694" w:rsidP="006E613A">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w:t>
            </w:r>
            <w:r w:rsidRPr="005D3096">
              <w:rPr>
                <w:rFonts w:eastAsia="標楷體" w:hint="eastAsia"/>
                <w:color w:val="000000"/>
              </w:rPr>
              <w:t>格式體例：送審作品</w:t>
            </w:r>
            <w:r w:rsidRPr="00BB62D5">
              <w:rPr>
                <w:rFonts w:eastAsia="標楷體" w:hint="eastAsia"/>
                <w:color w:val="000000"/>
                <w:u w:val="single"/>
              </w:rPr>
              <w:t>紙本</w:t>
            </w:r>
            <w:r>
              <w:rPr>
                <w:rFonts w:eastAsia="標楷體" w:hint="eastAsia"/>
                <w:color w:val="000000"/>
              </w:rPr>
              <w:t>1</w:t>
            </w:r>
            <w:r w:rsidRPr="005D3096">
              <w:rPr>
                <w:rFonts w:eastAsia="標楷體" w:hint="eastAsia"/>
                <w:color w:val="000000"/>
              </w:rPr>
              <w:t>份，須使用未印個人或機關銜稱之Ａ</w:t>
            </w:r>
            <w:r w:rsidRPr="005D3096">
              <w:rPr>
                <w:rFonts w:eastAsia="標楷體" w:hint="eastAsia"/>
                <w:color w:val="000000"/>
              </w:rPr>
              <w:t>4</w:t>
            </w:r>
            <w:r w:rsidRPr="005D3096">
              <w:rPr>
                <w:rFonts w:eastAsia="標楷體" w:hint="eastAsia"/>
                <w:color w:val="000000"/>
              </w:rPr>
              <w:t>紙張電腦繕打，並檢附電子檔。格式為中文、橫式、標楷體、</w:t>
            </w:r>
            <w:r w:rsidRPr="005D3096">
              <w:rPr>
                <w:rFonts w:eastAsia="標楷體" w:hint="eastAsia"/>
                <w:color w:val="000000"/>
              </w:rPr>
              <w:t>14</w:t>
            </w:r>
            <w:r w:rsidRPr="005D3096">
              <w:rPr>
                <w:rFonts w:eastAsia="標楷體" w:hint="eastAsia"/>
                <w:color w:val="000000"/>
              </w:rPr>
              <w:t>號字、</w:t>
            </w:r>
            <w:r w:rsidRPr="005D3096">
              <w:rPr>
                <w:rFonts w:eastAsia="標楷體" w:hint="eastAsia"/>
                <w:color w:val="000000"/>
              </w:rPr>
              <w:t>1.5</w:t>
            </w:r>
            <w:r w:rsidRPr="005D3096">
              <w:rPr>
                <w:rFonts w:eastAsia="標楷體" w:hint="eastAsia"/>
                <w:color w:val="000000"/>
              </w:rPr>
              <w:t>倍行高</w:t>
            </w:r>
            <w:r w:rsidRPr="00193891">
              <w:rPr>
                <w:rFonts w:eastAsia="標楷體" w:hint="eastAsia"/>
                <w:color w:val="000000"/>
                <w:u w:val="single"/>
              </w:rPr>
              <w:t>(</w:t>
            </w:r>
            <w:r w:rsidRPr="00193891">
              <w:rPr>
                <w:rFonts w:eastAsia="標楷體" w:hint="eastAsia"/>
                <w:color w:val="000000"/>
                <w:u w:val="single"/>
              </w:rPr>
              <w:t>如附表</w:t>
            </w:r>
            <w:r w:rsidRPr="00193891">
              <w:rPr>
                <w:rFonts w:eastAsia="標楷體" w:hint="eastAsia"/>
                <w:color w:val="000000"/>
                <w:u w:val="single"/>
              </w:rPr>
              <w:t>1)</w:t>
            </w:r>
            <w:r w:rsidRPr="00193891">
              <w:rPr>
                <w:rFonts w:eastAsia="標楷體" w:hint="eastAsia"/>
                <w:color w:val="000000"/>
                <w:u w:val="single"/>
              </w:rPr>
              <w:t>。</w:t>
            </w:r>
            <w:r w:rsidRPr="00193891">
              <w:rPr>
                <w:rFonts w:ascii="Times New Roman" w:eastAsia="標楷體" w:hAnsi="Times New Roman" w:hint="eastAsia"/>
                <w:color w:val="000000"/>
                <w:szCs w:val="20"/>
                <w:u w:val="single"/>
              </w:rPr>
              <w:t>裝訂順序為作品資料表</w:t>
            </w:r>
            <w:r w:rsidRPr="00193891">
              <w:rPr>
                <w:rFonts w:ascii="Times New Roman" w:eastAsia="標楷體" w:hAnsi="Times New Roman" w:hint="eastAsia"/>
                <w:color w:val="000000"/>
                <w:szCs w:val="20"/>
                <w:u w:val="single"/>
              </w:rPr>
              <w:t>(</w:t>
            </w:r>
            <w:r w:rsidRPr="00193891">
              <w:rPr>
                <w:rFonts w:ascii="Times New Roman" w:eastAsia="標楷體" w:hAnsi="Times New Roman" w:hint="eastAsia"/>
                <w:color w:val="000000"/>
                <w:szCs w:val="20"/>
                <w:u w:val="single"/>
              </w:rPr>
              <w:t>單獨</w:t>
            </w:r>
            <w:r w:rsidRPr="00193891">
              <w:rPr>
                <w:rFonts w:ascii="Times New Roman" w:eastAsia="標楷體" w:hAnsi="Times New Roman" w:hint="eastAsia"/>
                <w:color w:val="000000"/>
                <w:szCs w:val="20"/>
                <w:u w:val="single"/>
              </w:rPr>
              <w:t>1</w:t>
            </w:r>
            <w:r w:rsidRPr="00193891">
              <w:rPr>
                <w:rFonts w:ascii="Times New Roman" w:eastAsia="標楷體" w:hAnsi="Times New Roman" w:hint="eastAsia"/>
                <w:color w:val="000000"/>
                <w:szCs w:val="20"/>
                <w:u w:val="single"/>
              </w:rPr>
              <w:t>頁，如附表</w:t>
            </w:r>
            <w:r w:rsidRPr="00193891">
              <w:rPr>
                <w:rFonts w:ascii="Times New Roman" w:eastAsia="標楷體" w:hAnsi="Times New Roman" w:hint="eastAsia"/>
                <w:color w:val="000000"/>
                <w:szCs w:val="20"/>
                <w:u w:val="single"/>
              </w:rPr>
              <w:t>2)</w:t>
            </w:r>
            <w:r w:rsidRPr="00193891">
              <w:rPr>
                <w:rFonts w:ascii="Times New Roman" w:eastAsia="標楷體" w:hAnsi="Times New Roman" w:hint="eastAsia"/>
                <w:color w:val="000000"/>
                <w:szCs w:val="20"/>
                <w:u w:val="single"/>
              </w:rPr>
              <w:t>及作品內文</w:t>
            </w:r>
            <w:r w:rsidRPr="00193891">
              <w:rPr>
                <w:rFonts w:ascii="Times New Roman" w:eastAsia="標楷體" w:hAnsi="Times New Roman" w:hint="eastAsia"/>
                <w:color w:val="000000"/>
                <w:szCs w:val="20"/>
                <w:u w:val="single"/>
              </w:rPr>
              <w:t>(</w:t>
            </w:r>
            <w:r w:rsidRPr="00193891">
              <w:rPr>
                <w:rFonts w:ascii="Times New Roman" w:eastAsia="標楷體" w:hAnsi="Times New Roman" w:hint="eastAsia"/>
                <w:color w:val="000000"/>
                <w:szCs w:val="20"/>
                <w:u w:val="single"/>
              </w:rPr>
              <w:t>雙面列印</w:t>
            </w:r>
            <w:r w:rsidRPr="00193891">
              <w:rPr>
                <w:rFonts w:ascii="Times New Roman" w:eastAsia="標楷體" w:hAnsi="Times New Roman" w:hint="eastAsia"/>
                <w:color w:val="000000"/>
                <w:szCs w:val="20"/>
                <w:u w:val="single"/>
              </w:rPr>
              <w:t>)</w:t>
            </w:r>
            <w:r w:rsidRPr="00193891">
              <w:rPr>
                <w:rFonts w:ascii="Times New Roman" w:eastAsia="標楷體" w:hAnsi="Times New Roman" w:hint="eastAsia"/>
                <w:color w:val="000000"/>
                <w:szCs w:val="20"/>
                <w:u w:val="single"/>
              </w:rPr>
              <w:t>，左側兩針裝訂，不須另外設計封面</w:t>
            </w:r>
            <w:r w:rsidRPr="00193891">
              <w:rPr>
                <w:rFonts w:ascii="Times New Roman" w:eastAsia="標楷體" w:hAnsi="Times New Roman" w:hint="eastAsia"/>
                <w:color w:val="000000"/>
                <w:szCs w:val="20"/>
                <w:u w:val="single"/>
              </w:rPr>
              <w:lastRenderedPageBreak/>
              <w:t>或膠裝、製冊等。</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3</w:t>
            </w:r>
            <w:r w:rsidRPr="000B5694">
              <w:rPr>
                <w:rFonts w:ascii="Times New Roman" w:eastAsia="標楷體" w:hAnsi="Times New Roman" w:hint="eastAsia"/>
                <w:color w:val="000000"/>
                <w:szCs w:val="20"/>
              </w:rPr>
              <w:t>、參加本寫作競賽活動之作品若非文官學院各年度「每月一書」之指定書目或格式體例不合者，本府不予受理。</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4</w:t>
            </w:r>
            <w:r w:rsidRPr="000B5694">
              <w:rPr>
                <w:rFonts w:ascii="Times New Roman" w:eastAsia="標楷體" w:hAnsi="Times New Roman" w:hint="eastAsia"/>
                <w:color w:val="000000"/>
                <w:szCs w:val="20"/>
              </w:rPr>
              <w:t>、作品評審及評分</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）評審作業：分為預審、初審及複審三階段。</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甲、預審：由本府人事處主管科進行作品撰寫格式之審查。</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乙、初審：由本府聘請專家學者組成審查小組評定成績。</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丙、複審：本府將初審結果成績優良之作品薦送至文官學院參加複審。</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）評分標準、配分比例及審查重點：</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甲、啟示與創見占百分之</w:t>
            </w:r>
            <w:r w:rsidRPr="000B5694">
              <w:rPr>
                <w:rFonts w:ascii="Times New Roman" w:eastAsia="標楷體" w:hAnsi="Times New Roman" w:hint="eastAsia"/>
                <w:color w:val="000000"/>
                <w:szCs w:val="20"/>
              </w:rPr>
              <w:t>40</w:t>
            </w:r>
            <w:r w:rsidRPr="000B5694">
              <w:rPr>
                <w:rFonts w:ascii="Times New Roman" w:eastAsia="標楷體" w:hAnsi="Times New Roman" w:hint="eastAsia"/>
                <w:color w:val="000000"/>
                <w:szCs w:val="20"/>
              </w:rPr>
              <w:t>（見解對工作與生活具啟發性、建議對工作與生活具實踐性、體悟對工作與生活具創造性）。</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乙、旨意詮釋占百分之</w:t>
            </w:r>
            <w:r w:rsidRPr="000B5694">
              <w:rPr>
                <w:rFonts w:ascii="Times New Roman" w:eastAsia="標楷體" w:hAnsi="Times New Roman" w:hint="eastAsia"/>
                <w:color w:val="000000"/>
                <w:szCs w:val="20"/>
              </w:rPr>
              <w:t>30</w:t>
            </w:r>
            <w:r w:rsidRPr="000B5694">
              <w:rPr>
                <w:rFonts w:ascii="Times New Roman" w:eastAsia="標楷體" w:hAnsi="Times New Roman" w:hint="eastAsia"/>
                <w:color w:val="000000"/>
                <w:szCs w:val="20"/>
              </w:rPr>
              <w:t>（內容充實、詮釋深入、取材精當）。</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丙、修辭占百分之</w:t>
            </w:r>
            <w:r w:rsidRPr="000B5694">
              <w:rPr>
                <w:rFonts w:ascii="Times New Roman" w:eastAsia="標楷體" w:hAnsi="Times New Roman" w:hint="eastAsia"/>
                <w:color w:val="000000"/>
                <w:szCs w:val="20"/>
              </w:rPr>
              <w:t>15</w:t>
            </w:r>
            <w:r w:rsidRPr="000B5694">
              <w:rPr>
                <w:rFonts w:ascii="Times New Roman" w:eastAsia="標楷體" w:hAnsi="Times New Roman" w:hint="eastAsia"/>
                <w:color w:val="000000"/>
                <w:szCs w:val="20"/>
              </w:rPr>
              <w:t>（語意精準、生動優雅、語彙豐富）。</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丁、結構占百分之</w:t>
            </w:r>
            <w:r w:rsidRPr="000B5694">
              <w:rPr>
                <w:rFonts w:ascii="Times New Roman" w:eastAsia="標楷體" w:hAnsi="Times New Roman" w:hint="eastAsia"/>
                <w:color w:val="000000"/>
                <w:szCs w:val="20"/>
              </w:rPr>
              <w:t>15</w:t>
            </w:r>
            <w:r w:rsidRPr="000B5694">
              <w:rPr>
                <w:rFonts w:ascii="Times New Roman" w:eastAsia="標楷體" w:hAnsi="Times New Roman" w:hint="eastAsia"/>
                <w:color w:val="000000"/>
                <w:szCs w:val="20"/>
              </w:rPr>
              <w:t>（結構嚴謹、層次分明、切合題旨）。</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5</w:t>
            </w:r>
            <w:r w:rsidRPr="000B5694">
              <w:rPr>
                <w:rFonts w:ascii="Times New Roman" w:eastAsia="標楷體" w:hAnsi="Times New Roman" w:hint="eastAsia"/>
                <w:color w:val="000000"/>
                <w:szCs w:val="20"/>
              </w:rPr>
              <w:t>、競賽獎勵</w:t>
            </w:r>
          </w:p>
          <w:p w:rsidR="000B5694" w:rsidRPr="001D153E" w:rsidRDefault="000B5694" w:rsidP="00193891">
            <w:pPr>
              <w:ind w:left="7"/>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依「公共政策與管理知能」及「自我發展與人文關懷」兩大領域分設獎項</w:t>
            </w:r>
            <w:r w:rsidR="004455AE">
              <w:rPr>
                <w:rFonts w:ascii="Times New Roman" w:eastAsia="標楷體" w:hAnsi="Times New Roman" w:hint="eastAsia"/>
                <w:color w:val="000000"/>
                <w:szCs w:val="20"/>
              </w:rPr>
              <w:t>，</w:t>
            </w:r>
            <w:r w:rsidR="00CF201E" w:rsidRPr="00CF201E">
              <w:rPr>
                <w:rFonts w:ascii="Times New Roman" w:eastAsia="標楷體" w:hAnsi="Times New Roman" w:hint="eastAsia"/>
                <w:color w:val="000000"/>
                <w:szCs w:val="20"/>
                <w:u w:val="single"/>
              </w:rPr>
              <w:t>得獎者</w:t>
            </w:r>
            <w:r w:rsidR="001D153E">
              <w:rPr>
                <w:rFonts w:ascii="Times New Roman" w:eastAsia="標楷體" w:hAnsi="Times New Roman" w:hint="eastAsia"/>
                <w:color w:val="000000"/>
                <w:szCs w:val="20"/>
                <w:u w:val="single"/>
              </w:rPr>
              <w:t>除</w:t>
            </w:r>
            <w:r w:rsidR="004455AE" w:rsidRPr="00730D82">
              <w:rPr>
                <w:rFonts w:ascii="Times New Roman" w:eastAsia="標楷體" w:hAnsi="Times New Roman" w:hint="eastAsia"/>
                <w:color w:val="000000"/>
                <w:szCs w:val="20"/>
                <w:u w:val="single"/>
              </w:rPr>
              <w:t>由服務機關於公開場合表揚</w:t>
            </w:r>
            <w:r w:rsidR="001D153E">
              <w:rPr>
                <w:rFonts w:ascii="Times New Roman" w:eastAsia="標楷體" w:hAnsi="Times New Roman" w:hint="eastAsia"/>
                <w:color w:val="000000"/>
                <w:szCs w:val="20"/>
                <w:u w:val="single"/>
              </w:rPr>
              <w:t>之外</w:t>
            </w:r>
            <w:r w:rsidR="00CF201E" w:rsidRPr="001D153E">
              <w:rPr>
                <w:rFonts w:ascii="Times New Roman" w:eastAsia="標楷體" w:hAnsi="Times New Roman" w:hint="eastAsia"/>
                <w:color w:val="000000"/>
                <w:szCs w:val="20"/>
                <w:u w:val="single"/>
              </w:rPr>
              <w:t>，</w:t>
            </w:r>
            <w:r w:rsidR="001D153E" w:rsidRPr="001D153E">
              <w:rPr>
                <w:rFonts w:ascii="Times New Roman" w:eastAsia="標楷體" w:hAnsi="Times New Roman" w:hint="eastAsia"/>
                <w:color w:val="000000"/>
                <w:szCs w:val="20"/>
                <w:u w:val="single"/>
              </w:rPr>
              <w:t>另</w:t>
            </w:r>
            <w:r w:rsidR="00CF201E" w:rsidRPr="001D153E">
              <w:rPr>
                <w:rFonts w:ascii="Times New Roman" w:eastAsia="標楷體" w:hAnsi="Times New Roman" w:hint="eastAsia"/>
                <w:color w:val="000000"/>
                <w:szCs w:val="20"/>
                <w:u w:val="single"/>
              </w:rPr>
              <w:t>頒發獎項及獎勵內容如后</w:t>
            </w:r>
            <w:r w:rsidRPr="001D153E">
              <w:rPr>
                <w:rFonts w:ascii="Times New Roman" w:eastAsia="標楷體" w:hAnsi="Times New Roman" w:hint="eastAsia"/>
                <w:color w:val="000000"/>
                <w:szCs w:val="20"/>
              </w:rPr>
              <w:t>：</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）第一名：每個領域各取</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名，計</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名，核予該撰稿人記功</w:t>
            </w:r>
            <w:r w:rsidR="001D153E" w:rsidRPr="005D55A3">
              <w:rPr>
                <w:rFonts w:ascii="Times New Roman" w:eastAsia="標楷體" w:hAnsi="Times New Roman" w:hint="eastAsia"/>
                <w:color w:val="000000"/>
                <w:szCs w:val="20"/>
                <w:u w:val="single"/>
              </w:rPr>
              <w:t>1</w:t>
            </w:r>
            <w:r w:rsidRPr="000B5694">
              <w:rPr>
                <w:rFonts w:ascii="Times New Roman" w:eastAsia="標楷體" w:hAnsi="Times New Roman" w:hint="eastAsia"/>
                <w:color w:val="000000"/>
                <w:szCs w:val="20"/>
              </w:rPr>
              <w:t>次及發給新臺幣</w:t>
            </w:r>
            <w:r w:rsidR="0063165F" w:rsidRPr="005D55A3">
              <w:rPr>
                <w:rFonts w:ascii="Times New Roman" w:eastAsia="標楷體" w:hAnsi="Times New Roman" w:hint="eastAsia"/>
                <w:color w:val="000000"/>
                <w:szCs w:val="20"/>
                <w:u w:val="single"/>
              </w:rPr>
              <w:t>5</w:t>
            </w:r>
            <w:r w:rsidRPr="000B5694">
              <w:rPr>
                <w:rFonts w:ascii="Times New Roman" w:eastAsia="標楷體" w:hAnsi="Times New Roman" w:hint="eastAsia"/>
                <w:color w:val="000000"/>
                <w:szCs w:val="20"/>
              </w:rPr>
              <w:t>千元之等值禮券。</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lastRenderedPageBreak/>
              <w:t>（</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）第二名：每個領域各取</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名，計</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名，核予該撰稿人嘉獎</w:t>
            </w:r>
            <w:r w:rsidR="001D153E" w:rsidRPr="005D55A3">
              <w:rPr>
                <w:rFonts w:ascii="Times New Roman" w:eastAsia="標楷體" w:hAnsi="Times New Roman" w:hint="eastAsia"/>
                <w:color w:val="000000"/>
                <w:szCs w:val="20"/>
                <w:u w:val="single"/>
              </w:rPr>
              <w:t>2</w:t>
            </w:r>
            <w:r w:rsidRPr="000B5694">
              <w:rPr>
                <w:rFonts w:ascii="Times New Roman" w:eastAsia="標楷體" w:hAnsi="Times New Roman" w:hint="eastAsia"/>
                <w:color w:val="000000"/>
                <w:szCs w:val="20"/>
              </w:rPr>
              <w:t>次及發給新臺幣</w:t>
            </w:r>
            <w:r w:rsidRPr="005D55A3">
              <w:rPr>
                <w:rFonts w:ascii="Times New Roman" w:eastAsia="標楷體" w:hAnsi="Times New Roman" w:hint="eastAsia"/>
                <w:color w:val="000000"/>
                <w:szCs w:val="20"/>
              </w:rPr>
              <w:t>4</w:t>
            </w:r>
            <w:r w:rsidRPr="000B5694">
              <w:rPr>
                <w:rFonts w:ascii="Times New Roman" w:eastAsia="標楷體" w:hAnsi="Times New Roman" w:hint="eastAsia"/>
                <w:color w:val="000000"/>
                <w:szCs w:val="20"/>
              </w:rPr>
              <w:t>千元之等值禮券。</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3</w:t>
            </w:r>
            <w:r w:rsidRPr="000B5694">
              <w:rPr>
                <w:rFonts w:ascii="Times New Roman" w:eastAsia="標楷體" w:hAnsi="Times New Roman" w:hint="eastAsia"/>
                <w:color w:val="000000"/>
                <w:szCs w:val="20"/>
              </w:rPr>
              <w:t>）第三名：每個領域各取</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名，計</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名，核予該撰稿人嘉獎</w:t>
            </w:r>
            <w:r w:rsidR="001D153E" w:rsidRPr="005D55A3">
              <w:rPr>
                <w:rFonts w:ascii="Times New Roman" w:eastAsia="標楷體" w:hAnsi="Times New Roman" w:hint="eastAsia"/>
                <w:color w:val="000000"/>
                <w:szCs w:val="20"/>
                <w:u w:val="single"/>
              </w:rPr>
              <w:t>2</w:t>
            </w:r>
            <w:r w:rsidRPr="000B5694">
              <w:rPr>
                <w:rFonts w:ascii="Times New Roman" w:eastAsia="標楷體" w:hAnsi="Times New Roman" w:hint="eastAsia"/>
                <w:color w:val="000000"/>
                <w:szCs w:val="20"/>
              </w:rPr>
              <w:t>次及發給新臺幣</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千元之等值禮券。</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4</w:t>
            </w:r>
            <w:r w:rsidRPr="000B5694">
              <w:rPr>
                <w:rFonts w:ascii="Times New Roman" w:eastAsia="標楷體" w:hAnsi="Times New Roman" w:hint="eastAsia"/>
                <w:color w:val="000000"/>
                <w:szCs w:val="20"/>
              </w:rPr>
              <w:t>）佳作獎：每領域各取</w:t>
            </w:r>
            <w:r w:rsidRPr="000B5694">
              <w:rPr>
                <w:rFonts w:ascii="Times New Roman" w:eastAsia="標楷體" w:hAnsi="Times New Roman" w:hint="eastAsia"/>
                <w:color w:val="000000"/>
                <w:szCs w:val="20"/>
              </w:rPr>
              <w:t>2</w:t>
            </w:r>
            <w:r w:rsidRPr="000B5694">
              <w:rPr>
                <w:rFonts w:ascii="Times New Roman" w:eastAsia="標楷體" w:hAnsi="Times New Roman" w:hint="eastAsia"/>
                <w:color w:val="000000"/>
                <w:szCs w:val="20"/>
              </w:rPr>
              <w:t>名，惟得視作品篇數及良窳情形調整各領域得獎篇數，但合計不得超過</w:t>
            </w:r>
            <w:r w:rsidRPr="000B5694">
              <w:rPr>
                <w:rFonts w:ascii="Times New Roman" w:eastAsia="標楷體" w:hAnsi="Times New Roman" w:hint="eastAsia"/>
                <w:color w:val="000000"/>
                <w:szCs w:val="20"/>
              </w:rPr>
              <w:t>4</w:t>
            </w:r>
            <w:r w:rsidRPr="000B5694">
              <w:rPr>
                <w:rFonts w:ascii="Times New Roman" w:eastAsia="標楷體" w:hAnsi="Times New Roman" w:hint="eastAsia"/>
                <w:color w:val="000000"/>
                <w:szCs w:val="20"/>
              </w:rPr>
              <w:t>名；核予各該撰稿人嘉獎</w:t>
            </w:r>
            <w:r w:rsidR="001D153E" w:rsidRPr="005D55A3">
              <w:rPr>
                <w:rFonts w:ascii="Times New Roman" w:eastAsia="標楷體" w:hAnsi="Times New Roman" w:hint="eastAsia"/>
                <w:color w:val="000000"/>
                <w:szCs w:val="20"/>
                <w:u w:val="single"/>
              </w:rPr>
              <w:t>1</w:t>
            </w:r>
            <w:r w:rsidRPr="000B5694">
              <w:rPr>
                <w:rFonts w:ascii="Times New Roman" w:eastAsia="標楷體" w:hAnsi="Times New Roman" w:hint="eastAsia"/>
                <w:color w:val="000000"/>
                <w:szCs w:val="20"/>
              </w:rPr>
              <w:t>次及發給新臺幣</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千</w:t>
            </w:r>
            <w:r w:rsidRPr="000B5694">
              <w:rPr>
                <w:rFonts w:ascii="Times New Roman" w:eastAsia="標楷體" w:hAnsi="Times New Roman" w:hint="eastAsia"/>
                <w:color w:val="000000"/>
                <w:szCs w:val="20"/>
              </w:rPr>
              <w:t>5</w:t>
            </w:r>
            <w:r w:rsidRPr="000B5694">
              <w:rPr>
                <w:rFonts w:ascii="Times New Roman" w:eastAsia="標楷體" w:hAnsi="Times New Roman" w:hint="eastAsia"/>
                <w:color w:val="000000"/>
                <w:szCs w:val="20"/>
              </w:rPr>
              <w:t>百元之等值禮券。</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5</w:t>
            </w:r>
            <w:r w:rsidRPr="000B5694">
              <w:rPr>
                <w:rFonts w:ascii="Times New Roman" w:eastAsia="標楷體" w:hAnsi="Times New Roman" w:hint="eastAsia"/>
                <w:color w:val="000000"/>
                <w:szCs w:val="20"/>
              </w:rPr>
              <w:t>）經本府薦送文官學院評選獲獎之撰稿人，金椽獎核予記功</w:t>
            </w:r>
            <w:r w:rsidR="001D153E" w:rsidRPr="005D55A3">
              <w:rPr>
                <w:rFonts w:ascii="Times New Roman" w:eastAsia="標楷體" w:hAnsi="Times New Roman" w:hint="eastAsia"/>
                <w:color w:val="000000"/>
                <w:szCs w:val="20"/>
                <w:u w:val="single"/>
              </w:rPr>
              <w:t>1</w:t>
            </w:r>
            <w:r w:rsidRPr="000B5694">
              <w:rPr>
                <w:rFonts w:ascii="Times New Roman" w:eastAsia="標楷體" w:hAnsi="Times New Roman" w:hint="eastAsia"/>
                <w:color w:val="000000"/>
                <w:szCs w:val="20"/>
              </w:rPr>
              <w:t>次、銀椽獎及銅椽獎核予嘉獎</w:t>
            </w:r>
            <w:r w:rsidR="001D153E" w:rsidRPr="005D55A3">
              <w:rPr>
                <w:rFonts w:ascii="Times New Roman" w:eastAsia="標楷體" w:hAnsi="Times New Roman" w:hint="eastAsia"/>
                <w:color w:val="000000"/>
                <w:szCs w:val="20"/>
                <w:u w:val="single"/>
              </w:rPr>
              <w:t>2</w:t>
            </w:r>
            <w:r w:rsidRPr="000B5694">
              <w:rPr>
                <w:rFonts w:ascii="Times New Roman" w:eastAsia="標楷體" w:hAnsi="Times New Roman" w:hint="eastAsia"/>
                <w:color w:val="000000"/>
                <w:szCs w:val="20"/>
              </w:rPr>
              <w:t>次、佳作獎核予嘉獎</w:t>
            </w:r>
            <w:r w:rsidR="001D153E" w:rsidRPr="005D55A3">
              <w:rPr>
                <w:rFonts w:ascii="Times New Roman" w:eastAsia="標楷體" w:hAnsi="Times New Roman" w:hint="eastAsia"/>
                <w:color w:val="000000"/>
                <w:szCs w:val="20"/>
                <w:u w:val="single"/>
              </w:rPr>
              <w:t>1</w:t>
            </w:r>
            <w:r w:rsidRPr="000B5694">
              <w:rPr>
                <w:rFonts w:ascii="Times New Roman" w:eastAsia="標楷體" w:hAnsi="Times New Roman" w:hint="eastAsia"/>
                <w:color w:val="000000"/>
                <w:szCs w:val="20"/>
              </w:rPr>
              <w:t>次之獎勵。惟與前開行政獎勵以較有利於撰稿人者擇一核予行政獎勵，不得重複核給。</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w:t>
            </w:r>
            <w:r w:rsidRPr="000B5694">
              <w:rPr>
                <w:rFonts w:ascii="Times New Roman" w:eastAsia="標楷體" w:hAnsi="Times New Roman" w:hint="eastAsia"/>
                <w:color w:val="000000"/>
                <w:szCs w:val="20"/>
              </w:rPr>
              <w:t>6</w:t>
            </w:r>
            <w:r w:rsidRPr="000B5694">
              <w:rPr>
                <w:rFonts w:ascii="Times New Roman" w:eastAsia="標楷體" w:hAnsi="Times New Roman" w:hint="eastAsia"/>
                <w:color w:val="000000"/>
                <w:szCs w:val="20"/>
              </w:rPr>
              <w:t>）另經本府薦送至文官學院之作品獲該學院評選為前</w:t>
            </w:r>
            <w:r w:rsidRPr="000B5694">
              <w:rPr>
                <w:rFonts w:ascii="Times New Roman" w:eastAsia="標楷體" w:hAnsi="Times New Roman" w:hint="eastAsia"/>
                <w:color w:val="000000"/>
                <w:szCs w:val="20"/>
              </w:rPr>
              <w:t>3</w:t>
            </w:r>
            <w:r w:rsidRPr="000B5694">
              <w:rPr>
                <w:rFonts w:ascii="Times New Roman" w:eastAsia="標楷體" w:hAnsi="Times New Roman" w:hint="eastAsia"/>
                <w:color w:val="000000"/>
                <w:szCs w:val="20"/>
              </w:rPr>
              <w:t>名（金椽獎、銀椽獎、銅椽獎）者，核予該撰稿人之人事機構嘉獎</w:t>
            </w:r>
            <w:r w:rsidR="001D153E" w:rsidRPr="005D55A3">
              <w:rPr>
                <w:rFonts w:ascii="Times New Roman" w:eastAsia="標楷體" w:hAnsi="Times New Roman" w:hint="eastAsia"/>
                <w:color w:val="000000"/>
                <w:szCs w:val="20"/>
                <w:u w:val="single"/>
              </w:rPr>
              <w:t>2</w:t>
            </w:r>
            <w:r w:rsidRPr="000B5694">
              <w:rPr>
                <w:rFonts w:ascii="Times New Roman" w:eastAsia="標楷體" w:hAnsi="Times New Roman" w:hint="eastAsia"/>
                <w:color w:val="000000"/>
                <w:szCs w:val="20"/>
              </w:rPr>
              <w:t>次</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人；獲佳作獎者，核予該撰稿人之人事機構嘉獎</w:t>
            </w:r>
            <w:r w:rsidR="001D153E" w:rsidRPr="005D55A3">
              <w:rPr>
                <w:rFonts w:ascii="Times New Roman" w:eastAsia="標楷體" w:hAnsi="Times New Roman" w:hint="eastAsia"/>
                <w:color w:val="000000"/>
                <w:szCs w:val="20"/>
                <w:u w:val="single"/>
              </w:rPr>
              <w:t>1</w:t>
            </w:r>
            <w:r w:rsidRPr="000B5694">
              <w:rPr>
                <w:rFonts w:ascii="Times New Roman" w:eastAsia="標楷體" w:hAnsi="Times New Roman" w:hint="eastAsia"/>
                <w:color w:val="000000"/>
                <w:szCs w:val="20"/>
              </w:rPr>
              <w:t>次</w:t>
            </w:r>
            <w:r w:rsidRPr="000B5694">
              <w:rPr>
                <w:rFonts w:ascii="Times New Roman" w:eastAsia="標楷體" w:hAnsi="Times New Roman" w:hint="eastAsia"/>
                <w:color w:val="000000"/>
                <w:szCs w:val="20"/>
              </w:rPr>
              <w:t>1</w:t>
            </w:r>
            <w:r w:rsidRPr="000B5694">
              <w:rPr>
                <w:rFonts w:ascii="Times New Roman" w:eastAsia="標楷體" w:hAnsi="Times New Roman" w:hint="eastAsia"/>
                <w:color w:val="000000"/>
                <w:szCs w:val="20"/>
              </w:rPr>
              <w:t>人。</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6</w:t>
            </w:r>
            <w:r w:rsidRPr="000B5694">
              <w:rPr>
                <w:rFonts w:ascii="Times New Roman" w:eastAsia="標楷體" w:hAnsi="Times New Roman" w:hint="eastAsia"/>
                <w:color w:val="000000"/>
                <w:szCs w:val="20"/>
              </w:rPr>
              <w:t>、本府於評選過程及薦送後，發現撰稿人有抄襲他人著作情形者，除追回禮券</w:t>
            </w:r>
            <w:r w:rsidR="00F0437D" w:rsidRPr="00F0437D">
              <w:rPr>
                <w:rFonts w:ascii="Times New Roman" w:eastAsia="標楷體" w:hAnsi="Times New Roman" w:hint="eastAsia"/>
                <w:color w:val="000000"/>
                <w:szCs w:val="20"/>
                <w:u w:val="single"/>
              </w:rPr>
              <w:t>並視情節輕重核予申誡一次以上之行政處分</w:t>
            </w:r>
            <w:r w:rsidRPr="000B5694">
              <w:rPr>
                <w:rFonts w:ascii="Times New Roman" w:eastAsia="標楷體" w:hAnsi="Times New Roman" w:hint="eastAsia"/>
                <w:color w:val="000000"/>
                <w:szCs w:val="20"/>
              </w:rPr>
              <w:t>外，若有侵犯他人著作權等相關法律責任，由撰稿人自行負責。</w:t>
            </w:r>
          </w:p>
          <w:p w:rsidR="000B5694" w:rsidRPr="000B5694"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7</w:t>
            </w:r>
            <w:r w:rsidRPr="000B5694">
              <w:rPr>
                <w:rFonts w:ascii="Times New Roman" w:eastAsia="標楷體" w:hAnsi="Times New Roman" w:hint="eastAsia"/>
                <w:color w:val="000000"/>
                <w:szCs w:val="20"/>
              </w:rPr>
              <w:t>、薦送至本府參加競賽作品恕不退還，經薦送至文官學院</w:t>
            </w:r>
            <w:r w:rsidRPr="000B5694">
              <w:rPr>
                <w:rFonts w:ascii="Times New Roman" w:eastAsia="標楷體" w:hAnsi="Times New Roman" w:hint="eastAsia"/>
                <w:color w:val="000000"/>
                <w:szCs w:val="20"/>
              </w:rPr>
              <w:lastRenderedPageBreak/>
              <w:t>之作品，其撰稿人應無償授權本府刊載於本府人事處網站專區供各界參考，不另支給稿酬。</w:t>
            </w:r>
          </w:p>
          <w:p w:rsidR="007709BA" w:rsidRPr="00B30AD1" w:rsidRDefault="000B5694" w:rsidP="000B5694">
            <w:pPr>
              <w:ind w:leftChars="3" w:left="480" w:hangingChars="197" w:hanging="473"/>
              <w:jc w:val="both"/>
              <w:rPr>
                <w:rFonts w:ascii="Times New Roman" w:eastAsia="標楷體" w:hAnsi="Times New Roman"/>
                <w:color w:val="000000"/>
                <w:szCs w:val="20"/>
              </w:rPr>
            </w:pPr>
            <w:r w:rsidRPr="000B5694">
              <w:rPr>
                <w:rFonts w:ascii="Times New Roman" w:eastAsia="標楷體" w:hAnsi="Times New Roman" w:hint="eastAsia"/>
                <w:color w:val="000000"/>
                <w:szCs w:val="20"/>
              </w:rPr>
              <w:t>（二）各機關得自行訂定相關規定辦理專書閱讀心得寫作競賽活動及獎勵措施。</w:t>
            </w:r>
          </w:p>
        </w:tc>
        <w:tc>
          <w:tcPr>
            <w:tcW w:w="3578" w:type="dxa"/>
          </w:tcPr>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lastRenderedPageBreak/>
              <w:t>五、辦理專書閱讀心得寫作競賽</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（一）薦送至文官學院參加專書閱讀心得寫作競賽活動之規定如下：</w:t>
            </w:r>
          </w:p>
          <w:p w:rsidR="005D3096" w:rsidRPr="005D3096" w:rsidRDefault="005D3096" w:rsidP="00400215">
            <w:pPr>
              <w:ind w:leftChars="2" w:left="351" w:hangingChars="144" w:hanging="346"/>
              <w:jc w:val="both"/>
              <w:rPr>
                <w:rFonts w:eastAsia="標楷體"/>
                <w:color w:val="000000"/>
              </w:rPr>
            </w:pPr>
            <w:r w:rsidRPr="005D3096">
              <w:rPr>
                <w:rFonts w:eastAsia="標楷體" w:hint="eastAsia"/>
                <w:color w:val="000000"/>
              </w:rPr>
              <w:t>1</w:t>
            </w:r>
            <w:r w:rsidRPr="005D3096">
              <w:rPr>
                <w:rFonts w:eastAsia="標楷體" w:hint="eastAsia"/>
                <w:color w:val="000000"/>
              </w:rPr>
              <w:t>、公務人員參加專書閱讀心得寫作競賽之作品，應由本府薦送參賽。</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1</w:t>
            </w:r>
            <w:r w:rsidRPr="005D3096">
              <w:rPr>
                <w:rFonts w:eastAsia="標楷體" w:hint="eastAsia"/>
                <w:color w:val="000000"/>
              </w:rPr>
              <w:t>）薦送程序：本府各機關（構）學校對於所屬公務人員參與專書閱讀心得寫作之作品，經層報本府各一級機關暨區公所（以下簡稱各一級機關）後，由一級機關評選優良作品薦送本府辦理。</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2</w:t>
            </w:r>
            <w:r w:rsidRPr="005D3096">
              <w:rPr>
                <w:rFonts w:eastAsia="標楷體" w:hint="eastAsia"/>
                <w:color w:val="000000"/>
              </w:rPr>
              <w:t>）薦送篇數：各一級機關以薦送</w:t>
            </w:r>
            <w:r w:rsidRPr="005D3096">
              <w:rPr>
                <w:rFonts w:eastAsia="標楷體" w:hint="eastAsia"/>
                <w:color w:val="000000"/>
              </w:rPr>
              <w:t>5</w:t>
            </w:r>
            <w:r w:rsidRPr="005D3096">
              <w:rPr>
                <w:rFonts w:eastAsia="標楷體" w:hint="eastAsia"/>
                <w:color w:val="000000"/>
              </w:rPr>
              <w:t>篇為原則，最多</w:t>
            </w:r>
            <w:r w:rsidRPr="005D3096">
              <w:rPr>
                <w:rFonts w:eastAsia="標楷體" w:hint="eastAsia"/>
                <w:color w:val="000000"/>
              </w:rPr>
              <w:t>15</w:t>
            </w:r>
            <w:r w:rsidRPr="005D3096">
              <w:rPr>
                <w:rFonts w:eastAsia="標楷體" w:hint="eastAsia"/>
                <w:color w:val="000000"/>
              </w:rPr>
              <w:t>篇作品（超過</w:t>
            </w:r>
            <w:r w:rsidRPr="005D3096">
              <w:rPr>
                <w:rFonts w:eastAsia="標楷體" w:hint="eastAsia"/>
                <w:color w:val="000000"/>
              </w:rPr>
              <w:t>10</w:t>
            </w:r>
            <w:r w:rsidRPr="005D3096">
              <w:rPr>
                <w:rFonts w:eastAsia="標楷體" w:hint="eastAsia"/>
                <w:color w:val="000000"/>
              </w:rPr>
              <w:t>篇者，須經薦送機關內部評審程序排列優先順序）。</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3</w:t>
            </w:r>
            <w:r w:rsidRPr="005D3096">
              <w:rPr>
                <w:rFonts w:eastAsia="標楷體" w:hint="eastAsia"/>
                <w:color w:val="000000"/>
              </w:rPr>
              <w:t>）薦送時間：於每年</w:t>
            </w:r>
            <w:r w:rsidRPr="005D55A3">
              <w:rPr>
                <w:rFonts w:eastAsia="標楷體" w:hint="eastAsia"/>
                <w:color w:val="000000"/>
              </w:rPr>
              <w:t>7</w:t>
            </w:r>
            <w:r w:rsidRPr="005D3096">
              <w:rPr>
                <w:rFonts w:eastAsia="標楷體" w:hint="eastAsia"/>
                <w:color w:val="000000"/>
              </w:rPr>
              <w:t>月</w:t>
            </w:r>
            <w:r w:rsidRPr="005562F8">
              <w:rPr>
                <w:rFonts w:eastAsia="標楷體" w:hint="eastAsia"/>
                <w:color w:val="000000"/>
                <w:u w:val="single"/>
              </w:rPr>
              <w:t>30</w:t>
            </w:r>
            <w:r w:rsidRPr="005D3096">
              <w:rPr>
                <w:rFonts w:eastAsia="標楷體" w:hint="eastAsia"/>
                <w:color w:val="000000"/>
              </w:rPr>
              <w:t>日截止。</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2</w:t>
            </w:r>
            <w:r w:rsidRPr="005D3096">
              <w:rPr>
                <w:rFonts w:eastAsia="標楷體" w:hint="eastAsia"/>
                <w:color w:val="000000"/>
              </w:rPr>
              <w:t>、作品撰寫格式：</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1</w:t>
            </w:r>
            <w:r w:rsidRPr="005D3096">
              <w:rPr>
                <w:rFonts w:eastAsia="標楷體" w:hint="eastAsia"/>
                <w:color w:val="000000"/>
              </w:rPr>
              <w:t>）字數限制：每篇字數最少</w:t>
            </w:r>
            <w:r w:rsidRPr="00193891">
              <w:rPr>
                <w:rFonts w:eastAsia="標楷體" w:hint="eastAsia"/>
                <w:color w:val="000000"/>
                <w:u w:val="single"/>
              </w:rPr>
              <w:t>5</w:t>
            </w:r>
            <w:r w:rsidRPr="005D3096">
              <w:rPr>
                <w:rFonts w:eastAsia="標楷體" w:hint="eastAsia"/>
                <w:color w:val="000000"/>
              </w:rPr>
              <w:t>千字，最多</w:t>
            </w:r>
            <w:r w:rsidRPr="00193891">
              <w:rPr>
                <w:rFonts w:eastAsia="標楷體" w:hint="eastAsia"/>
                <w:color w:val="000000"/>
                <w:u w:val="single"/>
              </w:rPr>
              <w:t>1</w:t>
            </w:r>
            <w:r w:rsidRPr="00193891">
              <w:rPr>
                <w:rFonts w:eastAsia="標楷體" w:hint="eastAsia"/>
                <w:color w:val="000000"/>
                <w:u w:val="single"/>
              </w:rPr>
              <w:t>萬</w:t>
            </w:r>
            <w:r w:rsidRPr="005D3096">
              <w:rPr>
                <w:rFonts w:eastAsia="標楷體" w:hint="eastAsia"/>
                <w:color w:val="000000"/>
              </w:rPr>
              <w:t>字。</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2</w:t>
            </w:r>
            <w:r w:rsidRPr="005D3096">
              <w:rPr>
                <w:rFonts w:eastAsia="標楷體" w:hint="eastAsia"/>
                <w:color w:val="000000"/>
              </w:rPr>
              <w:t>）格式體例：送審作品</w:t>
            </w:r>
            <w:r w:rsidRPr="00193891">
              <w:rPr>
                <w:rFonts w:eastAsia="標楷體" w:hint="eastAsia"/>
                <w:color w:val="000000"/>
                <w:u w:val="single"/>
              </w:rPr>
              <w:t>一式</w:t>
            </w:r>
            <w:r w:rsidRPr="00193891">
              <w:rPr>
                <w:rFonts w:eastAsia="標楷體" w:hint="eastAsia"/>
                <w:color w:val="000000"/>
                <w:u w:val="single"/>
              </w:rPr>
              <w:t>2</w:t>
            </w:r>
            <w:r w:rsidRPr="005D3096">
              <w:rPr>
                <w:rFonts w:eastAsia="標楷體" w:hint="eastAsia"/>
                <w:color w:val="000000"/>
              </w:rPr>
              <w:t>份，須使用未印個人或機關銜稱之Ａ</w:t>
            </w:r>
            <w:r w:rsidRPr="005D3096">
              <w:rPr>
                <w:rFonts w:eastAsia="標楷體" w:hint="eastAsia"/>
                <w:color w:val="000000"/>
              </w:rPr>
              <w:t>4</w:t>
            </w:r>
            <w:r w:rsidRPr="005D3096">
              <w:rPr>
                <w:rFonts w:eastAsia="標楷體" w:hint="eastAsia"/>
                <w:color w:val="000000"/>
              </w:rPr>
              <w:t>紙張電腦繕打，並檢附電子檔。格式為中文、橫式、標楷體、</w:t>
            </w:r>
            <w:r w:rsidRPr="005D3096">
              <w:rPr>
                <w:rFonts w:eastAsia="標楷體" w:hint="eastAsia"/>
                <w:color w:val="000000"/>
              </w:rPr>
              <w:t>14</w:t>
            </w:r>
            <w:r w:rsidRPr="005D3096">
              <w:rPr>
                <w:rFonts w:eastAsia="標楷體" w:hint="eastAsia"/>
                <w:color w:val="000000"/>
              </w:rPr>
              <w:t>號字、</w:t>
            </w:r>
            <w:r w:rsidRPr="005D3096">
              <w:rPr>
                <w:rFonts w:eastAsia="標楷體" w:hint="eastAsia"/>
                <w:color w:val="000000"/>
              </w:rPr>
              <w:t>1.5</w:t>
            </w:r>
            <w:r w:rsidRPr="005D3096">
              <w:rPr>
                <w:rFonts w:eastAsia="標楷體" w:hint="eastAsia"/>
                <w:color w:val="000000"/>
              </w:rPr>
              <w:t>倍行高</w:t>
            </w:r>
            <w:r w:rsidRPr="00BB62D5">
              <w:rPr>
                <w:rFonts w:eastAsia="標楷體" w:hint="eastAsia"/>
                <w:color w:val="000000"/>
                <w:u w:val="single"/>
              </w:rPr>
              <w:t>；封面內頁須浮貼「作品資料表」</w:t>
            </w:r>
            <w:r w:rsidRPr="00193891">
              <w:rPr>
                <w:rFonts w:eastAsia="標楷體" w:hint="eastAsia"/>
                <w:color w:val="000000"/>
                <w:u w:val="single"/>
              </w:rPr>
              <w:t>（詳如附表）</w:t>
            </w:r>
            <w:r w:rsidRPr="005D3096">
              <w:rPr>
                <w:rFonts w:eastAsia="標楷體" w:hint="eastAsia"/>
                <w:color w:val="000000"/>
              </w:rPr>
              <w:t>。</w:t>
            </w:r>
          </w:p>
          <w:p w:rsidR="005D3096" w:rsidRPr="005D3096" w:rsidRDefault="005D3096" w:rsidP="00400215">
            <w:pPr>
              <w:ind w:leftChars="2" w:left="351" w:hangingChars="144" w:hanging="346"/>
              <w:jc w:val="both"/>
              <w:rPr>
                <w:rFonts w:eastAsia="標楷體"/>
                <w:color w:val="000000"/>
              </w:rPr>
            </w:pPr>
            <w:r w:rsidRPr="005D3096">
              <w:rPr>
                <w:rFonts w:eastAsia="標楷體" w:hint="eastAsia"/>
                <w:color w:val="000000"/>
              </w:rPr>
              <w:t>3</w:t>
            </w:r>
            <w:r w:rsidRPr="005D3096">
              <w:rPr>
                <w:rFonts w:eastAsia="標楷體" w:hint="eastAsia"/>
                <w:color w:val="000000"/>
              </w:rPr>
              <w:t>、參加本寫作競賽活動之作品</w:t>
            </w:r>
            <w:r w:rsidRPr="005D3096">
              <w:rPr>
                <w:rFonts w:eastAsia="標楷體" w:hint="eastAsia"/>
                <w:color w:val="000000"/>
              </w:rPr>
              <w:lastRenderedPageBreak/>
              <w:t>若非文官學院各年度「每月一書」之指定書目或格式體例不合者，本府不予受理。</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4</w:t>
            </w:r>
            <w:r w:rsidRPr="005D3096">
              <w:rPr>
                <w:rFonts w:eastAsia="標楷體" w:hint="eastAsia"/>
                <w:color w:val="000000"/>
              </w:rPr>
              <w:t>、作品評審及評分</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1</w:t>
            </w:r>
            <w:r w:rsidRPr="005D3096">
              <w:rPr>
                <w:rFonts w:eastAsia="標楷體" w:hint="eastAsia"/>
                <w:color w:val="000000"/>
              </w:rPr>
              <w:t>）評審作業：分為預審、初審及複審三階段。</w:t>
            </w:r>
          </w:p>
          <w:p w:rsidR="005D3096" w:rsidRPr="005D3096" w:rsidRDefault="005D3096" w:rsidP="00400215">
            <w:pPr>
              <w:ind w:leftChars="2" w:left="492" w:hangingChars="203" w:hanging="487"/>
              <w:jc w:val="both"/>
              <w:rPr>
                <w:rFonts w:eastAsia="標楷體"/>
                <w:color w:val="000000"/>
              </w:rPr>
            </w:pPr>
            <w:r w:rsidRPr="005D3096">
              <w:rPr>
                <w:rFonts w:eastAsia="標楷體" w:hint="eastAsia"/>
                <w:color w:val="000000"/>
              </w:rPr>
              <w:t>甲、預審：由本府人事處主管科進行作品撰寫格式之審查。</w:t>
            </w:r>
          </w:p>
          <w:p w:rsidR="005D3096" w:rsidRPr="005D3096" w:rsidRDefault="005D3096" w:rsidP="00400215">
            <w:pPr>
              <w:ind w:leftChars="2" w:left="492" w:hangingChars="203" w:hanging="487"/>
              <w:jc w:val="both"/>
              <w:rPr>
                <w:rFonts w:eastAsia="標楷體"/>
                <w:color w:val="000000"/>
              </w:rPr>
            </w:pPr>
            <w:r w:rsidRPr="005D3096">
              <w:rPr>
                <w:rFonts w:eastAsia="標楷體" w:hint="eastAsia"/>
                <w:color w:val="000000"/>
              </w:rPr>
              <w:t>乙、初審：由本府聘請專家學者組成審查小組評定成績。</w:t>
            </w:r>
          </w:p>
          <w:p w:rsidR="005D3096" w:rsidRPr="005D3096" w:rsidRDefault="005D3096" w:rsidP="00400215">
            <w:pPr>
              <w:ind w:leftChars="2" w:left="492" w:hangingChars="203" w:hanging="487"/>
              <w:jc w:val="both"/>
              <w:rPr>
                <w:rFonts w:eastAsia="標楷體"/>
                <w:color w:val="000000"/>
              </w:rPr>
            </w:pPr>
            <w:r w:rsidRPr="005D3096">
              <w:rPr>
                <w:rFonts w:eastAsia="標楷體" w:hint="eastAsia"/>
                <w:color w:val="000000"/>
              </w:rPr>
              <w:t>丙、複審：本府將初審結果成績優良之作品薦送至文官學院參加複審。</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2</w:t>
            </w:r>
            <w:r w:rsidRPr="005D3096">
              <w:rPr>
                <w:rFonts w:eastAsia="標楷體" w:hint="eastAsia"/>
                <w:color w:val="000000"/>
              </w:rPr>
              <w:t>）評分標準、配分比例及審查重點：</w:t>
            </w:r>
          </w:p>
          <w:p w:rsidR="005D3096" w:rsidRPr="005D3096" w:rsidRDefault="005D3096" w:rsidP="00400215">
            <w:pPr>
              <w:ind w:leftChars="2" w:left="492" w:hangingChars="203" w:hanging="487"/>
              <w:jc w:val="both"/>
              <w:rPr>
                <w:rFonts w:eastAsia="標楷體"/>
                <w:color w:val="000000"/>
              </w:rPr>
            </w:pPr>
            <w:r w:rsidRPr="005D3096">
              <w:rPr>
                <w:rFonts w:eastAsia="標楷體" w:hint="eastAsia"/>
                <w:color w:val="000000"/>
              </w:rPr>
              <w:t>甲、啟示與創見占百分之</w:t>
            </w:r>
            <w:r w:rsidRPr="005D3096">
              <w:rPr>
                <w:rFonts w:eastAsia="標楷體" w:hint="eastAsia"/>
                <w:color w:val="000000"/>
              </w:rPr>
              <w:t>40</w:t>
            </w:r>
            <w:r w:rsidRPr="005D3096">
              <w:rPr>
                <w:rFonts w:eastAsia="標楷體" w:hint="eastAsia"/>
                <w:color w:val="000000"/>
              </w:rPr>
              <w:t>（見解對工作與生活具啟發性、建議對工作與生活具實踐性、體悟對工作與生活具創造性）。</w:t>
            </w:r>
          </w:p>
          <w:p w:rsidR="005D3096" w:rsidRPr="005D3096" w:rsidRDefault="005D3096" w:rsidP="00400215">
            <w:pPr>
              <w:ind w:leftChars="2" w:left="492" w:hangingChars="203" w:hanging="487"/>
              <w:jc w:val="both"/>
              <w:rPr>
                <w:rFonts w:eastAsia="標楷體"/>
                <w:color w:val="000000"/>
              </w:rPr>
            </w:pPr>
            <w:r w:rsidRPr="005D3096">
              <w:rPr>
                <w:rFonts w:eastAsia="標楷體" w:hint="eastAsia"/>
                <w:color w:val="000000"/>
              </w:rPr>
              <w:t>乙、旨意詮釋占百分之</w:t>
            </w:r>
            <w:r w:rsidRPr="005D3096">
              <w:rPr>
                <w:rFonts w:eastAsia="標楷體" w:hint="eastAsia"/>
                <w:color w:val="000000"/>
              </w:rPr>
              <w:t>30</w:t>
            </w:r>
            <w:r w:rsidRPr="005D3096">
              <w:rPr>
                <w:rFonts w:eastAsia="標楷體" w:hint="eastAsia"/>
                <w:color w:val="000000"/>
              </w:rPr>
              <w:t>（內容充實、詮釋深入、取材精當）。</w:t>
            </w:r>
          </w:p>
          <w:p w:rsidR="005D3096" w:rsidRPr="005D3096" w:rsidRDefault="005D3096" w:rsidP="00400215">
            <w:pPr>
              <w:ind w:leftChars="2" w:left="492" w:hangingChars="203" w:hanging="487"/>
              <w:jc w:val="both"/>
              <w:rPr>
                <w:rFonts w:eastAsia="標楷體"/>
                <w:color w:val="000000"/>
              </w:rPr>
            </w:pPr>
            <w:r w:rsidRPr="005D3096">
              <w:rPr>
                <w:rFonts w:eastAsia="標楷體" w:hint="eastAsia"/>
                <w:color w:val="000000"/>
              </w:rPr>
              <w:t>丙、修辭占百分之</w:t>
            </w:r>
            <w:r w:rsidRPr="005D3096">
              <w:rPr>
                <w:rFonts w:eastAsia="標楷體" w:hint="eastAsia"/>
                <w:color w:val="000000"/>
              </w:rPr>
              <w:t>15</w:t>
            </w:r>
            <w:r w:rsidRPr="005D3096">
              <w:rPr>
                <w:rFonts w:eastAsia="標楷體" w:hint="eastAsia"/>
                <w:color w:val="000000"/>
              </w:rPr>
              <w:t>（語意精準、生動優雅、語彙豐富）。</w:t>
            </w:r>
          </w:p>
          <w:p w:rsidR="005D3096" w:rsidRPr="005D3096" w:rsidRDefault="005D3096" w:rsidP="00400215">
            <w:pPr>
              <w:ind w:leftChars="2" w:left="492" w:hangingChars="203" w:hanging="487"/>
              <w:jc w:val="both"/>
              <w:rPr>
                <w:rFonts w:eastAsia="標楷體"/>
                <w:color w:val="000000"/>
              </w:rPr>
            </w:pPr>
            <w:r w:rsidRPr="005D3096">
              <w:rPr>
                <w:rFonts w:eastAsia="標楷體" w:hint="eastAsia"/>
                <w:color w:val="000000"/>
              </w:rPr>
              <w:t>丁、結構占百分之</w:t>
            </w:r>
            <w:r w:rsidRPr="005D3096">
              <w:rPr>
                <w:rFonts w:eastAsia="標楷體" w:hint="eastAsia"/>
                <w:color w:val="000000"/>
              </w:rPr>
              <w:t>15</w:t>
            </w:r>
            <w:r w:rsidRPr="005D3096">
              <w:rPr>
                <w:rFonts w:eastAsia="標楷體" w:hint="eastAsia"/>
                <w:color w:val="000000"/>
              </w:rPr>
              <w:t>（結構嚴謹、層次分明、切合題旨）。</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5</w:t>
            </w:r>
            <w:r w:rsidRPr="005D3096">
              <w:rPr>
                <w:rFonts w:eastAsia="標楷體" w:hint="eastAsia"/>
                <w:color w:val="000000"/>
              </w:rPr>
              <w:t>、競賽獎勵</w:t>
            </w:r>
          </w:p>
          <w:p w:rsidR="005D3096" w:rsidRPr="00193891" w:rsidRDefault="005D3096" w:rsidP="00400215">
            <w:pPr>
              <w:ind w:leftChars="102" w:left="245"/>
              <w:jc w:val="both"/>
              <w:rPr>
                <w:rFonts w:eastAsia="標楷體"/>
                <w:color w:val="000000"/>
                <w:u w:val="single"/>
              </w:rPr>
            </w:pPr>
            <w:r w:rsidRPr="00193891">
              <w:rPr>
                <w:rFonts w:eastAsia="標楷體" w:hint="eastAsia"/>
                <w:color w:val="000000"/>
                <w:u w:val="single"/>
              </w:rPr>
              <w:t>本府評選獲團體獎及個人獎之相關人員除於市政會議頒發獎狀接受公開表揚之外，另頒發獎項及獎勵內容如后：</w:t>
            </w:r>
          </w:p>
          <w:p w:rsidR="005D3096" w:rsidRPr="00193891" w:rsidRDefault="005D3096" w:rsidP="005D3096">
            <w:pPr>
              <w:ind w:leftChars="2" w:left="631" w:hangingChars="261" w:hanging="626"/>
              <w:jc w:val="both"/>
              <w:rPr>
                <w:rFonts w:eastAsia="標楷體"/>
                <w:color w:val="000000"/>
                <w:u w:val="single"/>
              </w:rPr>
            </w:pPr>
            <w:r w:rsidRPr="00193891">
              <w:rPr>
                <w:rFonts w:eastAsia="標楷體" w:hint="eastAsia"/>
                <w:color w:val="000000"/>
                <w:u w:val="single"/>
              </w:rPr>
              <w:t>（</w:t>
            </w:r>
            <w:r w:rsidRPr="00193891">
              <w:rPr>
                <w:rFonts w:eastAsia="標楷體" w:hint="eastAsia"/>
                <w:color w:val="000000"/>
                <w:u w:val="single"/>
              </w:rPr>
              <w:t>1</w:t>
            </w:r>
            <w:r w:rsidRPr="00193891">
              <w:rPr>
                <w:rFonts w:eastAsia="標楷體" w:hint="eastAsia"/>
                <w:color w:val="000000"/>
                <w:u w:val="single"/>
              </w:rPr>
              <w:t>）專書閱讀之團體獎：</w:t>
            </w:r>
          </w:p>
          <w:p w:rsidR="005D3096" w:rsidRPr="00193891" w:rsidRDefault="005D3096" w:rsidP="00400215">
            <w:pPr>
              <w:ind w:leftChars="2" w:left="492" w:hangingChars="203" w:hanging="487"/>
              <w:jc w:val="both"/>
              <w:rPr>
                <w:rFonts w:eastAsia="標楷體"/>
                <w:color w:val="000000"/>
                <w:u w:val="single"/>
              </w:rPr>
            </w:pPr>
            <w:r w:rsidRPr="00193891">
              <w:rPr>
                <w:rFonts w:eastAsia="標楷體" w:hint="eastAsia"/>
                <w:color w:val="000000"/>
                <w:u w:val="single"/>
              </w:rPr>
              <w:t>甲、評比積分：由本府依據各一級機關配合推動本計畫情形綜合考評後，評選績優機關前三名。其活動記錄表及評分基準，由本府另定之。</w:t>
            </w:r>
          </w:p>
          <w:p w:rsidR="005D3096" w:rsidRPr="00193891" w:rsidRDefault="005D3096" w:rsidP="00400215">
            <w:pPr>
              <w:ind w:leftChars="2" w:left="492" w:hangingChars="203" w:hanging="487"/>
              <w:jc w:val="both"/>
              <w:rPr>
                <w:rFonts w:eastAsia="標楷體"/>
                <w:color w:val="000000"/>
                <w:u w:val="single"/>
              </w:rPr>
            </w:pPr>
            <w:r w:rsidRPr="00193891">
              <w:rPr>
                <w:rFonts w:eastAsia="標楷體" w:hint="eastAsia"/>
                <w:color w:val="000000"/>
                <w:u w:val="single"/>
              </w:rPr>
              <w:t>乙、獎勵方式：經本府評選為績</w:t>
            </w:r>
            <w:r w:rsidRPr="00193891">
              <w:rPr>
                <w:rFonts w:eastAsia="標楷體" w:hint="eastAsia"/>
                <w:color w:val="000000"/>
                <w:u w:val="single"/>
              </w:rPr>
              <w:lastRenderedPageBreak/>
              <w:t>優機關者，由本府函請各獲獎機關辦理本項活動推動有功人員之敘獎，其敘獎額度如下：</w:t>
            </w:r>
          </w:p>
          <w:p w:rsidR="005D3096" w:rsidRPr="00193891" w:rsidRDefault="005D3096" w:rsidP="005D3096">
            <w:pPr>
              <w:ind w:leftChars="2" w:left="631" w:hangingChars="261" w:hanging="626"/>
              <w:jc w:val="both"/>
              <w:rPr>
                <w:rFonts w:eastAsia="標楷體"/>
                <w:color w:val="000000"/>
                <w:u w:val="single"/>
              </w:rPr>
            </w:pPr>
            <w:r w:rsidRPr="00193891">
              <w:rPr>
                <w:rFonts w:eastAsia="標楷體" w:hint="eastAsia"/>
                <w:color w:val="000000"/>
                <w:u w:val="single"/>
              </w:rPr>
              <w:t>（甲）第一名：嘉獎二次</w:t>
            </w:r>
            <w:r w:rsidRPr="00193891">
              <w:rPr>
                <w:rFonts w:eastAsia="標楷體" w:hint="eastAsia"/>
                <w:color w:val="000000"/>
                <w:u w:val="single"/>
              </w:rPr>
              <w:t>3</w:t>
            </w:r>
            <w:r w:rsidRPr="00193891">
              <w:rPr>
                <w:rFonts w:eastAsia="標楷體" w:hint="eastAsia"/>
                <w:color w:val="000000"/>
                <w:u w:val="single"/>
              </w:rPr>
              <w:t>人及嘉獎一次</w:t>
            </w:r>
            <w:r w:rsidRPr="00193891">
              <w:rPr>
                <w:rFonts w:eastAsia="標楷體" w:hint="eastAsia"/>
                <w:color w:val="000000"/>
                <w:u w:val="single"/>
              </w:rPr>
              <w:t>3</w:t>
            </w:r>
            <w:r w:rsidRPr="00193891">
              <w:rPr>
                <w:rFonts w:eastAsia="標楷體" w:hint="eastAsia"/>
                <w:color w:val="000000"/>
                <w:u w:val="single"/>
              </w:rPr>
              <w:t>人。</w:t>
            </w:r>
          </w:p>
          <w:p w:rsidR="005D3096" w:rsidRPr="00193891" w:rsidRDefault="005D3096" w:rsidP="005D3096">
            <w:pPr>
              <w:ind w:leftChars="2" w:left="631" w:hangingChars="261" w:hanging="626"/>
              <w:jc w:val="both"/>
              <w:rPr>
                <w:rFonts w:eastAsia="標楷體"/>
                <w:color w:val="000000"/>
                <w:u w:val="single"/>
              </w:rPr>
            </w:pPr>
            <w:r w:rsidRPr="00193891">
              <w:rPr>
                <w:rFonts w:eastAsia="標楷體" w:hint="eastAsia"/>
                <w:color w:val="000000"/>
                <w:u w:val="single"/>
              </w:rPr>
              <w:t>（乙）第二名：嘉獎二次</w:t>
            </w:r>
            <w:r w:rsidRPr="00193891">
              <w:rPr>
                <w:rFonts w:eastAsia="標楷體" w:hint="eastAsia"/>
                <w:color w:val="000000"/>
                <w:u w:val="single"/>
              </w:rPr>
              <w:t>2</w:t>
            </w:r>
            <w:r w:rsidRPr="00193891">
              <w:rPr>
                <w:rFonts w:eastAsia="標楷體" w:hint="eastAsia"/>
                <w:color w:val="000000"/>
                <w:u w:val="single"/>
              </w:rPr>
              <w:t>人及嘉獎一次</w:t>
            </w:r>
            <w:r w:rsidRPr="00193891">
              <w:rPr>
                <w:rFonts w:eastAsia="標楷體" w:hint="eastAsia"/>
                <w:color w:val="000000"/>
                <w:u w:val="single"/>
              </w:rPr>
              <w:t>2</w:t>
            </w:r>
            <w:r w:rsidRPr="00193891">
              <w:rPr>
                <w:rFonts w:eastAsia="標楷體" w:hint="eastAsia"/>
                <w:color w:val="000000"/>
                <w:u w:val="single"/>
              </w:rPr>
              <w:t>人。</w:t>
            </w:r>
          </w:p>
          <w:p w:rsidR="005D3096" w:rsidRPr="00193891" w:rsidRDefault="005D3096" w:rsidP="005D3096">
            <w:pPr>
              <w:ind w:leftChars="2" w:left="631" w:hangingChars="261" w:hanging="626"/>
              <w:jc w:val="both"/>
              <w:rPr>
                <w:rFonts w:eastAsia="標楷體"/>
                <w:color w:val="000000"/>
                <w:u w:val="single"/>
              </w:rPr>
            </w:pPr>
            <w:r w:rsidRPr="00193891">
              <w:rPr>
                <w:rFonts w:eastAsia="標楷體" w:hint="eastAsia"/>
                <w:color w:val="000000"/>
                <w:u w:val="single"/>
              </w:rPr>
              <w:t>（丙）第三名：嘉獎二次</w:t>
            </w:r>
            <w:r w:rsidRPr="00193891">
              <w:rPr>
                <w:rFonts w:eastAsia="標楷體" w:hint="eastAsia"/>
                <w:color w:val="000000"/>
                <w:u w:val="single"/>
              </w:rPr>
              <w:t>1</w:t>
            </w:r>
            <w:r w:rsidRPr="00193891">
              <w:rPr>
                <w:rFonts w:eastAsia="標楷體" w:hint="eastAsia"/>
                <w:color w:val="000000"/>
                <w:u w:val="single"/>
              </w:rPr>
              <w:t>人及嘉獎一次</w:t>
            </w:r>
            <w:r w:rsidRPr="00193891">
              <w:rPr>
                <w:rFonts w:eastAsia="標楷體" w:hint="eastAsia"/>
                <w:color w:val="000000"/>
                <w:u w:val="single"/>
              </w:rPr>
              <w:t>1</w:t>
            </w:r>
            <w:r w:rsidRPr="00193891">
              <w:rPr>
                <w:rFonts w:eastAsia="標楷體" w:hint="eastAsia"/>
                <w:color w:val="000000"/>
                <w:u w:val="single"/>
              </w:rPr>
              <w:t>人。</w:t>
            </w:r>
          </w:p>
          <w:p w:rsidR="005D3096" w:rsidRPr="005D3096" w:rsidRDefault="005D3096" w:rsidP="005D3096">
            <w:pPr>
              <w:ind w:leftChars="2" w:left="631" w:hangingChars="261" w:hanging="626"/>
              <w:jc w:val="both"/>
              <w:rPr>
                <w:rFonts w:eastAsia="標楷體"/>
                <w:color w:val="000000"/>
              </w:rPr>
            </w:pPr>
            <w:r w:rsidRPr="005D3096">
              <w:rPr>
                <w:rFonts w:eastAsia="標楷體" w:hint="eastAsia"/>
                <w:color w:val="000000"/>
              </w:rPr>
              <w:t>（</w:t>
            </w:r>
            <w:r w:rsidRPr="005D3096">
              <w:rPr>
                <w:rFonts w:eastAsia="標楷體" w:hint="eastAsia"/>
                <w:color w:val="000000"/>
              </w:rPr>
              <w:t>2</w:t>
            </w:r>
            <w:r w:rsidRPr="005D3096">
              <w:rPr>
                <w:rFonts w:eastAsia="標楷體" w:hint="eastAsia"/>
                <w:color w:val="000000"/>
              </w:rPr>
              <w:t>）</w:t>
            </w:r>
            <w:r w:rsidRPr="00730D82">
              <w:rPr>
                <w:rFonts w:eastAsia="標楷體" w:hint="eastAsia"/>
                <w:color w:val="000000"/>
                <w:u w:val="single"/>
              </w:rPr>
              <w:t>心得寫作之個人獎，</w:t>
            </w:r>
            <w:r w:rsidRPr="005D3096">
              <w:rPr>
                <w:rFonts w:eastAsia="標楷體" w:hint="eastAsia"/>
                <w:color w:val="000000"/>
              </w:rPr>
              <w:t>依「公共政策與管理知能」及「自我發展與人文關懷」兩大領域分設獎項：</w:t>
            </w:r>
          </w:p>
          <w:p w:rsidR="005D3096" w:rsidRPr="005D3096" w:rsidRDefault="005D3096" w:rsidP="00400215">
            <w:pPr>
              <w:ind w:leftChars="2" w:left="492" w:hangingChars="203" w:hanging="487"/>
              <w:jc w:val="both"/>
              <w:rPr>
                <w:rFonts w:eastAsia="標楷體"/>
                <w:color w:val="000000"/>
              </w:rPr>
            </w:pPr>
            <w:r w:rsidRPr="00193891">
              <w:rPr>
                <w:rFonts w:eastAsia="標楷體" w:hint="eastAsia"/>
                <w:color w:val="000000"/>
                <w:u w:val="single"/>
              </w:rPr>
              <w:t>甲</w:t>
            </w:r>
            <w:r w:rsidRPr="005D3096">
              <w:rPr>
                <w:rFonts w:eastAsia="標楷體" w:hint="eastAsia"/>
                <w:color w:val="000000"/>
              </w:rPr>
              <w:t>、第一名：每個領域各取</w:t>
            </w:r>
            <w:r w:rsidRPr="005D3096">
              <w:rPr>
                <w:rFonts w:eastAsia="標楷體" w:hint="eastAsia"/>
                <w:color w:val="000000"/>
              </w:rPr>
              <w:t>1</w:t>
            </w:r>
            <w:r w:rsidRPr="005D3096">
              <w:rPr>
                <w:rFonts w:eastAsia="標楷體" w:hint="eastAsia"/>
                <w:color w:val="000000"/>
              </w:rPr>
              <w:t>名，計</w:t>
            </w:r>
            <w:r w:rsidRPr="005D3096">
              <w:rPr>
                <w:rFonts w:eastAsia="標楷體" w:hint="eastAsia"/>
                <w:color w:val="000000"/>
              </w:rPr>
              <w:t>2</w:t>
            </w:r>
            <w:r w:rsidRPr="005D3096">
              <w:rPr>
                <w:rFonts w:eastAsia="標楷體" w:hint="eastAsia"/>
                <w:color w:val="000000"/>
              </w:rPr>
              <w:t>名，核予該撰稿人記功</w:t>
            </w:r>
            <w:r w:rsidRPr="001D153E">
              <w:rPr>
                <w:rFonts w:eastAsia="標楷體" w:hint="eastAsia"/>
                <w:color w:val="000000"/>
                <w:u w:val="single"/>
              </w:rPr>
              <w:t>一</w:t>
            </w:r>
            <w:r w:rsidRPr="005D3096">
              <w:rPr>
                <w:rFonts w:eastAsia="標楷體" w:hint="eastAsia"/>
                <w:color w:val="000000"/>
              </w:rPr>
              <w:t>次及發給新臺幣</w:t>
            </w:r>
            <w:r w:rsidRPr="0063165F">
              <w:rPr>
                <w:rFonts w:eastAsia="標楷體" w:hint="eastAsia"/>
                <w:color w:val="000000"/>
                <w:u w:val="single"/>
              </w:rPr>
              <w:t>6</w:t>
            </w:r>
            <w:r w:rsidRPr="005D3096">
              <w:rPr>
                <w:rFonts w:eastAsia="標楷體" w:hint="eastAsia"/>
                <w:color w:val="000000"/>
              </w:rPr>
              <w:t>千元之等值禮券。</w:t>
            </w:r>
          </w:p>
          <w:p w:rsidR="005D3096" w:rsidRPr="005D3096" w:rsidRDefault="005D3096" w:rsidP="00400215">
            <w:pPr>
              <w:ind w:leftChars="2" w:left="351" w:hangingChars="144" w:hanging="346"/>
              <w:jc w:val="both"/>
              <w:rPr>
                <w:rFonts w:eastAsia="標楷體"/>
                <w:color w:val="000000"/>
              </w:rPr>
            </w:pPr>
            <w:r w:rsidRPr="00193891">
              <w:rPr>
                <w:rFonts w:eastAsia="標楷體" w:hint="eastAsia"/>
                <w:color w:val="000000"/>
                <w:u w:val="single"/>
              </w:rPr>
              <w:t>乙</w:t>
            </w:r>
            <w:r w:rsidRPr="005D3096">
              <w:rPr>
                <w:rFonts w:eastAsia="標楷體" w:hint="eastAsia"/>
                <w:color w:val="000000"/>
              </w:rPr>
              <w:t>、第二名：每個領域各取</w:t>
            </w:r>
            <w:r w:rsidRPr="005D3096">
              <w:rPr>
                <w:rFonts w:eastAsia="標楷體" w:hint="eastAsia"/>
                <w:color w:val="000000"/>
              </w:rPr>
              <w:t>1</w:t>
            </w:r>
            <w:r w:rsidRPr="005D3096">
              <w:rPr>
                <w:rFonts w:eastAsia="標楷體" w:hint="eastAsia"/>
                <w:color w:val="000000"/>
              </w:rPr>
              <w:t>名，計</w:t>
            </w:r>
            <w:r w:rsidRPr="005D3096">
              <w:rPr>
                <w:rFonts w:eastAsia="標楷體" w:hint="eastAsia"/>
                <w:color w:val="000000"/>
              </w:rPr>
              <w:t>2</w:t>
            </w:r>
            <w:r w:rsidRPr="005D3096">
              <w:rPr>
                <w:rFonts w:eastAsia="標楷體" w:hint="eastAsia"/>
                <w:color w:val="000000"/>
              </w:rPr>
              <w:t>名，核予該撰稿人嘉獎</w:t>
            </w:r>
            <w:r w:rsidRPr="001D153E">
              <w:rPr>
                <w:rFonts w:eastAsia="標楷體" w:hint="eastAsia"/>
                <w:color w:val="000000"/>
                <w:u w:val="single"/>
              </w:rPr>
              <w:t>二</w:t>
            </w:r>
            <w:r w:rsidRPr="005D3096">
              <w:rPr>
                <w:rFonts w:eastAsia="標楷體" w:hint="eastAsia"/>
                <w:color w:val="000000"/>
              </w:rPr>
              <w:t>次及發給新臺幣</w:t>
            </w:r>
            <w:r w:rsidRPr="005D3096">
              <w:rPr>
                <w:rFonts w:eastAsia="標楷體" w:hint="eastAsia"/>
                <w:color w:val="000000"/>
              </w:rPr>
              <w:t>4</w:t>
            </w:r>
            <w:r w:rsidRPr="005D3096">
              <w:rPr>
                <w:rFonts w:eastAsia="標楷體" w:hint="eastAsia"/>
                <w:color w:val="000000"/>
              </w:rPr>
              <w:t>千元之等值禮券。</w:t>
            </w:r>
          </w:p>
          <w:p w:rsidR="005D3096" w:rsidRPr="005D3096" w:rsidRDefault="005D3096" w:rsidP="00400215">
            <w:pPr>
              <w:ind w:leftChars="2" w:left="351" w:hangingChars="144" w:hanging="346"/>
              <w:jc w:val="both"/>
              <w:rPr>
                <w:rFonts w:eastAsia="標楷體"/>
                <w:color w:val="000000"/>
              </w:rPr>
            </w:pPr>
            <w:r w:rsidRPr="00193891">
              <w:rPr>
                <w:rFonts w:eastAsia="標楷體" w:hint="eastAsia"/>
                <w:color w:val="000000"/>
                <w:u w:val="single"/>
              </w:rPr>
              <w:t>丙</w:t>
            </w:r>
            <w:r w:rsidRPr="005D3096">
              <w:rPr>
                <w:rFonts w:eastAsia="標楷體" w:hint="eastAsia"/>
                <w:color w:val="000000"/>
              </w:rPr>
              <w:t>、第三名：每個領域各取</w:t>
            </w:r>
            <w:r w:rsidRPr="005D3096">
              <w:rPr>
                <w:rFonts w:eastAsia="標楷體" w:hint="eastAsia"/>
                <w:color w:val="000000"/>
              </w:rPr>
              <w:t>1</w:t>
            </w:r>
            <w:r w:rsidRPr="005D3096">
              <w:rPr>
                <w:rFonts w:eastAsia="標楷體" w:hint="eastAsia"/>
                <w:color w:val="000000"/>
              </w:rPr>
              <w:t>名，計</w:t>
            </w:r>
            <w:r w:rsidRPr="005D3096">
              <w:rPr>
                <w:rFonts w:eastAsia="標楷體" w:hint="eastAsia"/>
                <w:color w:val="000000"/>
              </w:rPr>
              <w:t>2</w:t>
            </w:r>
            <w:r w:rsidRPr="005D3096">
              <w:rPr>
                <w:rFonts w:eastAsia="標楷體" w:hint="eastAsia"/>
                <w:color w:val="000000"/>
              </w:rPr>
              <w:t>名，核予該撰稿人嘉獎</w:t>
            </w:r>
            <w:r w:rsidRPr="001D153E">
              <w:rPr>
                <w:rFonts w:eastAsia="標楷體" w:hint="eastAsia"/>
                <w:color w:val="000000"/>
                <w:u w:val="single"/>
              </w:rPr>
              <w:t>二</w:t>
            </w:r>
            <w:r w:rsidRPr="005D3096">
              <w:rPr>
                <w:rFonts w:eastAsia="標楷體" w:hint="eastAsia"/>
                <w:color w:val="000000"/>
              </w:rPr>
              <w:t>次及發給新臺幣</w:t>
            </w:r>
            <w:r w:rsidRPr="005D3096">
              <w:rPr>
                <w:rFonts w:eastAsia="標楷體" w:hint="eastAsia"/>
                <w:color w:val="000000"/>
              </w:rPr>
              <w:t>2</w:t>
            </w:r>
            <w:r w:rsidRPr="005D3096">
              <w:rPr>
                <w:rFonts w:eastAsia="標楷體" w:hint="eastAsia"/>
                <w:color w:val="000000"/>
              </w:rPr>
              <w:t>千元之等值禮券。</w:t>
            </w:r>
          </w:p>
          <w:p w:rsidR="005D3096" w:rsidRPr="005D3096" w:rsidRDefault="005D3096" w:rsidP="00400215">
            <w:pPr>
              <w:ind w:leftChars="2" w:left="351" w:hangingChars="144" w:hanging="346"/>
              <w:jc w:val="both"/>
              <w:rPr>
                <w:rFonts w:eastAsia="標楷體"/>
                <w:color w:val="000000"/>
              </w:rPr>
            </w:pPr>
            <w:r w:rsidRPr="00193891">
              <w:rPr>
                <w:rFonts w:eastAsia="標楷體" w:hint="eastAsia"/>
                <w:color w:val="000000"/>
                <w:u w:val="single"/>
              </w:rPr>
              <w:t>丁</w:t>
            </w:r>
            <w:r w:rsidRPr="005D3096">
              <w:rPr>
                <w:rFonts w:eastAsia="標楷體" w:hint="eastAsia"/>
                <w:color w:val="000000"/>
              </w:rPr>
              <w:t>、佳作獎：每領域各取</w:t>
            </w:r>
            <w:r w:rsidRPr="005D3096">
              <w:rPr>
                <w:rFonts w:eastAsia="標楷體" w:hint="eastAsia"/>
                <w:color w:val="000000"/>
              </w:rPr>
              <w:t>2</w:t>
            </w:r>
            <w:r w:rsidRPr="005D3096">
              <w:rPr>
                <w:rFonts w:eastAsia="標楷體" w:hint="eastAsia"/>
                <w:color w:val="000000"/>
              </w:rPr>
              <w:t>名，惟得視作品篇數及良窳情形調整各領域得獎篇數，但合計不得超過</w:t>
            </w:r>
            <w:r w:rsidRPr="005D3096">
              <w:rPr>
                <w:rFonts w:eastAsia="標楷體" w:hint="eastAsia"/>
                <w:color w:val="000000"/>
              </w:rPr>
              <w:t>4</w:t>
            </w:r>
            <w:r w:rsidRPr="005D3096">
              <w:rPr>
                <w:rFonts w:eastAsia="標楷體" w:hint="eastAsia"/>
                <w:color w:val="000000"/>
              </w:rPr>
              <w:t>名；核予各該撰稿人嘉獎</w:t>
            </w:r>
            <w:r w:rsidRPr="001D153E">
              <w:rPr>
                <w:rFonts w:eastAsia="標楷體" w:hint="eastAsia"/>
                <w:color w:val="000000"/>
                <w:u w:val="single"/>
              </w:rPr>
              <w:t>一</w:t>
            </w:r>
            <w:r w:rsidRPr="005D3096">
              <w:rPr>
                <w:rFonts w:eastAsia="標楷體" w:hint="eastAsia"/>
                <w:color w:val="000000"/>
              </w:rPr>
              <w:t>次及發給新臺幣</w:t>
            </w:r>
            <w:r w:rsidRPr="005D3096">
              <w:rPr>
                <w:rFonts w:eastAsia="標楷體" w:hint="eastAsia"/>
                <w:color w:val="000000"/>
              </w:rPr>
              <w:t>1</w:t>
            </w:r>
            <w:r w:rsidRPr="005D3096">
              <w:rPr>
                <w:rFonts w:eastAsia="標楷體" w:hint="eastAsia"/>
                <w:color w:val="000000"/>
              </w:rPr>
              <w:t>千</w:t>
            </w:r>
            <w:r w:rsidRPr="005D3096">
              <w:rPr>
                <w:rFonts w:eastAsia="標楷體" w:hint="eastAsia"/>
                <w:color w:val="000000"/>
              </w:rPr>
              <w:t>5</w:t>
            </w:r>
            <w:r w:rsidRPr="005D3096">
              <w:rPr>
                <w:rFonts w:eastAsia="標楷體" w:hint="eastAsia"/>
                <w:color w:val="000000"/>
              </w:rPr>
              <w:t>百元之等值禮券。</w:t>
            </w:r>
          </w:p>
          <w:p w:rsidR="005D3096" w:rsidRPr="005D3096" w:rsidRDefault="005D3096" w:rsidP="00400215">
            <w:pPr>
              <w:ind w:leftChars="2" w:left="351" w:hangingChars="144" w:hanging="346"/>
              <w:jc w:val="both"/>
              <w:rPr>
                <w:rFonts w:eastAsia="標楷體"/>
                <w:color w:val="000000"/>
              </w:rPr>
            </w:pPr>
            <w:r w:rsidRPr="00193891">
              <w:rPr>
                <w:rFonts w:eastAsia="標楷體" w:hint="eastAsia"/>
                <w:color w:val="000000"/>
                <w:u w:val="single"/>
              </w:rPr>
              <w:t>戊</w:t>
            </w:r>
            <w:r w:rsidRPr="005D3096">
              <w:rPr>
                <w:rFonts w:eastAsia="標楷體" w:hint="eastAsia"/>
                <w:color w:val="000000"/>
              </w:rPr>
              <w:t>、經本府薦送文官學院評選獲</w:t>
            </w:r>
            <w:r w:rsidRPr="001E4285">
              <w:rPr>
                <w:rFonts w:eastAsia="標楷體" w:hint="eastAsia"/>
                <w:color w:val="000000"/>
                <w:u w:val="single"/>
              </w:rPr>
              <w:t>個人</w:t>
            </w:r>
            <w:r w:rsidRPr="005D3096">
              <w:rPr>
                <w:rFonts w:eastAsia="標楷體" w:hint="eastAsia"/>
                <w:color w:val="000000"/>
              </w:rPr>
              <w:t>獎之撰稿人，金椽獎核予記功</w:t>
            </w:r>
            <w:r w:rsidRPr="00193891">
              <w:rPr>
                <w:rFonts w:eastAsia="標楷體" w:hint="eastAsia"/>
                <w:color w:val="000000"/>
                <w:u w:val="single"/>
              </w:rPr>
              <w:t>二</w:t>
            </w:r>
            <w:r w:rsidRPr="005D3096">
              <w:rPr>
                <w:rFonts w:eastAsia="標楷體" w:hint="eastAsia"/>
                <w:color w:val="000000"/>
              </w:rPr>
              <w:t>次、銀椽獎及銅椽獎核予記功</w:t>
            </w:r>
            <w:r w:rsidRPr="00193891">
              <w:rPr>
                <w:rFonts w:eastAsia="標楷體" w:hint="eastAsia"/>
                <w:color w:val="000000"/>
                <w:u w:val="single"/>
              </w:rPr>
              <w:t>一</w:t>
            </w:r>
            <w:r w:rsidRPr="005D3096">
              <w:rPr>
                <w:rFonts w:eastAsia="標楷體" w:hint="eastAsia"/>
                <w:color w:val="000000"/>
              </w:rPr>
              <w:t>次、佳作獎核予嘉獎</w:t>
            </w:r>
            <w:r w:rsidRPr="00193891">
              <w:rPr>
                <w:rFonts w:eastAsia="標楷體" w:hint="eastAsia"/>
                <w:color w:val="000000"/>
                <w:u w:val="single"/>
              </w:rPr>
              <w:t>二</w:t>
            </w:r>
            <w:r w:rsidRPr="005D3096">
              <w:rPr>
                <w:rFonts w:eastAsia="標楷體" w:hint="eastAsia"/>
                <w:color w:val="000000"/>
              </w:rPr>
              <w:t>次之獎勵。惟與前開行政獎勵以較有利於撰稿人者擇一核予行政獎勵，不得重複核</w:t>
            </w:r>
            <w:r w:rsidRPr="005D3096">
              <w:rPr>
                <w:rFonts w:eastAsia="標楷體" w:hint="eastAsia"/>
                <w:color w:val="000000"/>
              </w:rPr>
              <w:lastRenderedPageBreak/>
              <w:t>給。</w:t>
            </w:r>
          </w:p>
          <w:p w:rsidR="005D3096" w:rsidRPr="005D3096" w:rsidRDefault="005D3096" w:rsidP="00400215">
            <w:pPr>
              <w:ind w:leftChars="2" w:left="351" w:hangingChars="144" w:hanging="346"/>
              <w:jc w:val="both"/>
              <w:rPr>
                <w:rFonts w:eastAsia="標楷體"/>
                <w:color w:val="000000"/>
              </w:rPr>
            </w:pPr>
            <w:r w:rsidRPr="00193891">
              <w:rPr>
                <w:rFonts w:eastAsia="標楷體" w:hint="eastAsia"/>
                <w:color w:val="000000"/>
                <w:u w:val="single"/>
              </w:rPr>
              <w:t>己</w:t>
            </w:r>
            <w:r w:rsidRPr="005D3096">
              <w:rPr>
                <w:rFonts w:eastAsia="標楷體" w:hint="eastAsia"/>
                <w:color w:val="000000"/>
              </w:rPr>
              <w:t>、另經本府薦送至文官學院之作品獲該學院評選為</w:t>
            </w:r>
            <w:r w:rsidRPr="00B9524D">
              <w:rPr>
                <w:rFonts w:eastAsia="標楷體" w:hint="eastAsia"/>
                <w:color w:val="000000"/>
                <w:u w:val="single"/>
              </w:rPr>
              <w:t>個人獎</w:t>
            </w:r>
            <w:r w:rsidRPr="005D3096">
              <w:rPr>
                <w:rFonts w:eastAsia="標楷體" w:hint="eastAsia"/>
                <w:color w:val="000000"/>
              </w:rPr>
              <w:t>前</w:t>
            </w:r>
            <w:r w:rsidRPr="005D3096">
              <w:rPr>
                <w:rFonts w:eastAsia="標楷體" w:hint="eastAsia"/>
                <w:color w:val="000000"/>
              </w:rPr>
              <w:t>3</w:t>
            </w:r>
            <w:r w:rsidRPr="005D3096">
              <w:rPr>
                <w:rFonts w:eastAsia="標楷體" w:hint="eastAsia"/>
                <w:color w:val="000000"/>
              </w:rPr>
              <w:t>名（金椽獎、銀椽獎、銅椽獎）者，核予該撰稿人之人事機構嘉獎</w:t>
            </w:r>
            <w:r w:rsidRPr="001D153E">
              <w:rPr>
                <w:rFonts w:eastAsia="標楷體" w:hint="eastAsia"/>
                <w:color w:val="000000"/>
                <w:u w:val="single"/>
              </w:rPr>
              <w:t>二</w:t>
            </w:r>
            <w:r w:rsidRPr="005D3096">
              <w:rPr>
                <w:rFonts w:eastAsia="標楷體" w:hint="eastAsia"/>
                <w:color w:val="000000"/>
              </w:rPr>
              <w:t>次</w:t>
            </w:r>
            <w:r w:rsidRPr="005D3096">
              <w:rPr>
                <w:rFonts w:eastAsia="標楷體" w:hint="eastAsia"/>
                <w:color w:val="000000"/>
              </w:rPr>
              <w:t>1</w:t>
            </w:r>
            <w:r w:rsidRPr="005D3096">
              <w:rPr>
                <w:rFonts w:eastAsia="標楷體" w:hint="eastAsia"/>
                <w:color w:val="000000"/>
              </w:rPr>
              <w:t>人；獲佳作獎者，核予該撰稿人之人事機構嘉獎</w:t>
            </w:r>
            <w:r w:rsidRPr="001D153E">
              <w:rPr>
                <w:rFonts w:eastAsia="標楷體" w:hint="eastAsia"/>
                <w:color w:val="000000"/>
                <w:u w:val="single"/>
              </w:rPr>
              <w:t>一</w:t>
            </w:r>
            <w:r w:rsidRPr="005D3096">
              <w:rPr>
                <w:rFonts w:eastAsia="標楷體" w:hint="eastAsia"/>
                <w:color w:val="000000"/>
              </w:rPr>
              <w:t>次</w:t>
            </w:r>
            <w:r w:rsidRPr="005D3096">
              <w:rPr>
                <w:rFonts w:eastAsia="標楷體" w:hint="eastAsia"/>
                <w:color w:val="000000"/>
              </w:rPr>
              <w:t>1</w:t>
            </w:r>
            <w:r w:rsidRPr="005D3096">
              <w:rPr>
                <w:rFonts w:eastAsia="標楷體" w:hint="eastAsia"/>
                <w:color w:val="000000"/>
              </w:rPr>
              <w:t>人。</w:t>
            </w:r>
          </w:p>
          <w:p w:rsidR="005D3096" w:rsidRPr="005D3096" w:rsidRDefault="005D3096" w:rsidP="00400215">
            <w:pPr>
              <w:ind w:leftChars="2" w:left="351" w:hangingChars="144" w:hanging="346"/>
              <w:jc w:val="both"/>
              <w:rPr>
                <w:rFonts w:eastAsia="標楷體"/>
                <w:color w:val="000000"/>
              </w:rPr>
            </w:pPr>
            <w:r w:rsidRPr="005D3096">
              <w:rPr>
                <w:rFonts w:eastAsia="標楷體" w:hint="eastAsia"/>
                <w:color w:val="000000"/>
              </w:rPr>
              <w:t>6</w:t>
            </w:r>
            <w:r w:rsidRPr="005D3096">
              <w:rPr>
                <w:rFonts w:eastAsia="標楷體" w:hint="eastAsia"/>
                <w:color w:val="000000"/>
              </w:rPr>
              <w:t>、本府於評選過程及薦送後，發現撰稿人有抄襲他人著作情形者，除追回禮券外，若有侵犯他人著作權等相關法律責任，由撰稿人自行負責。</w:t>
            </w:r>
          </w:p>
          <w:p w:rsidR="005D3096" w:rsidRPr="005D3096" w:rsidRDefault="005D3096" w:rsidP="00400215">
            <w:pPr>
              <w:ind w:leftChars="2" w:left="351" w:hangingChars="144" w:hanging="346"/>
              <w:jc w:val="both"/>
              <w:rPr>
                <w:rFonts w:eastAsia="標楷體"/>
                <w:color w:val="000000"/>
              </w:rPr>
            </w:pPr>
            <w:r w:rsidRPr="005D3096">
              <w:rPr>
                <w:rFonts w:eastAsia="標楷體" w:hint="eastAsia"/>
                <w:color w:val="000000"/>
              </w:rPr>
              <w:t>7</w:t>
            </w:r>
            <w:r w:rsidRPr="005D3096">
              <w:rPr>
                <w:rFonts w:eastAsia="標楷體" w:hint="eastAsia"/>
                <w:color w:val="000000"/>
              </w:rPr>
              <w:t>、薦送至本府參加競賽作品恕不退還，經薦送至文官學院之作品，其撰稿人應無償授權本府刊載於本府人事處網站專區供各界參考，不另支給稿酬。</w:t>
            </w:r>
          </w:p>
          <w:p w:rsidR="007709BA" w:rsidRPr="007709BA" w:rsidRDefault="005D3096" w:rsidP="005D3096">
            <w:pPr>
              <w:ind w:leftChars="2" w:left="631" w:hangingChars="261" w:hanging="626"/>
              <w:jc w:val="both"/>
              <w:rPr>
                <w:rFonts w:eastAsia="標楷體"/>
                <w:color w:val="000000"/>
              </w:rPr>
            </w:pPr>
            <w:r w:rsidRPr="005D3096">
              <w:rPr>
                <w:rFonts w:eastAsia="標楷體" w:hint="eastAsia"/>
                <w:color w:val="000000"/>
              </w:rPr>
              <w:t>（二）各機關得自行訂定相關規定辦理專書閱讀心得寫作競賽活動及獎勵措施。</w:t>
            </w:r>
          </w:p>
        </w:tc>
        <w:tc>
          <w:tcPr>
            <w:tcW w:w="3378" w:type="dxa"/>
          </w:tcPr>
          <w:p w:rsidR="000B5694" w:rsidRDefault="000B5694" w:rsidP="00713D7C">
            <w:pPr>
              <w:ind w:left="317" w:hangingChars="132" w:hanging="317"/>
              <w:jc w:val="both"/>
              <w:rPr>
                <w:rFonts w:eastAsia="標楷體"/>
                <w:color w:val="000000"/>
              </w:rPr>
            </w:pPr>
            <w:r w:rsidRPr="00D76B77">
              <w:rPr>
                <w:rFonts w:ascii="標楷體" w:eastAsia="標楷體" w:hAnsi="標楷體" w:hint="eastAsia"/>
                <w:szCs w:val="28"/>
              </w:rPr>
              <w:lastRenderedPageBreak/>
              <w:t>一、</w:t>
            </w:r>
            <w:r w:rsidRPr="00A101CE">
              <w:rPr>
                <w:rFonts w:ascii="標楷體" w:eastAsia="標楷體" w:hAnsi="標楷體" w:hint="eastAsia"/>
                <w:szCs w:val="28"/>
              </w:rPr>
              <w:t>配合</w:t>
            </w:r>
            <w:r w:rsidRPr="00955F51">
              <w:rPr>
                <w:rFonts w:eastAsia="標楷體" w:hint="eastAsia"/>
                <w:color w:val="000000"/>
              </w:rPr>
              <w:t>公務人員專書閱讀推廣活動計畫</w:t>
            </w:r>
            <w:r>
              <w:rPr>
                <w:rFonts w:eastAsia="標楷體" w:hint="eastAsia"/>
                <w:color w:val="000000"/>
              </w:rPr>
              <w:t>修正。</w:t>
            </w:r>
          </w:p>
          <w:p w:rsidR="000B5694" w:rsidRDefault="000B5694" w:rsidP="00713D7C">
            <w:pPr>
              <w:ind w:left="317" w:hangingChars="132" w:hanging="317"/>
              <w:jc w:val="both"/>
              <w:rPr>
                <w:rFonts w:eastAsia="標楷體"/>
                <w:color w:val="000000"/>
              </w:rPr>
            </w:pPr>
            <w:r>
              <w:rPr>
                <w:rFonts w:eastAsia="標楷體" w:hint="eastAsia"/>
                <w:color w:val="000000"/>
              </w:rPr>
              <w:t>二、薦送時間由每年</w:t>
            </w:r>
            <w:r>
              <w:rPr>
                <w:rFonts w:eastAsia="標楷體" w:hint="eastAsia"/>
                <w:color w:val="000000"/>
              </w:rPr>
              <w:t>7</w:t>
            </w:r>
            <w:r>
              <w:rPr>
                <w:rFonts w:eastAsia="標楷體" w:hint="eastAsia"/>
                <w:color w:val="000000"/>
              </w:rPr>
              <w:t>月</w:t>
            </w:r>
            <w:r>
              <w:rPr>
                <w:rFonts w:eastAsia="標楷體" w:hint="eastAsia"/>
                <w:color w:val="000000"/>
              </w:rPr>
              <w:t>30</w:t>
            </w:r>
            <w:r>
              <w:rPr>
                <w:rFonts w:eastAsia="標楷體" w:hint="eastAsia"/>
                <w:color w:val="000000"/>
              </w:rPr>
              <w:t>日改為</w:t>
            </w:r>
            <w:r w:rsidR="005562F8">
              <w:rPr>
                <w:rFonts w:eastAsia="標楷體" w:hint="eastAsia"/>
                <w:color w:val="000000"/>
              </w:rPr>
              <w:t>7</w:t>
            </w:r>
            <w:r>
              <w:rPr>
                <w:rFonts w:eastAsia="標楷體" w:hint="eastAsia"/>
                <w:color w:val="000000"/>
              </w:rPr>
              <w:t>月</w:t>
            </w:r>
            <w:r w:rsidR="005562F8">
              <w:rPr>
                <w:rFonts w:eastAsia="標楷體" w:hint="eastAsia"/>
                <w:color w:val="000000"/>
              </w:rPr>
              <w:t>1</w:t>
            </w:r>
            <w:r>
              <w:rPr>
                <w:rFonts w:eastAsia="標楷體" w:hint="eastAsia"/>
                <w:color w:val="000000"/>
              </w:rPr>
              <w:t>日。</w:t>
            </w:r>
          </w:p>
          <w:p w:rsidR="000B5694" w:rsidRDefault="000B5694" w:rsidP="00713D7C">
            <w:pPr>
              <w:ind w:left="317" w:hangingChars="132" w:hanging="317"/>
              <w:jc w:val="both"/>
              <w:rPr>
                <w:rFonts w:eastAsia="標楷體"/>
                <w:color w:val="000000"/>
              </w:rPr>
            </w:pPr>
            <w:r>
              <w:rPr>
                <w:rFonts w:eastAsia="標楷體" w:hint="eastAsia"/>
                <w:color w:val="000000"/>
              </w:rPr>
              <w:t>三、字數限制由「最少</w:t>
            </w:r>
            <w:r>
              <w:rPr>
                <w:rFonts w:eastAsia="標楷體" w:hint="eastAsia"/>
                <w:color w:val="000000"/>
              </w:rPr>
              <w:t>5</w:t>
            </w:r>
            <w:r>
              <w:rPr>
                <w:rFonts w:eastAsia="標楷體" w:hint="eastAsia"/>
                <w:color w:val="000000"/>
              </w:rPr>
              <w:t>千字，最多</w:t>
            </w:r>
            <w:r>
              <w:rPr>
                <w:rFonts w:eastAsia="標楷體" w:hint="eastAsia"/>
                <w:color w:val="000000"/>
              </w:rPr>
              <w:t>1</w:t>
            </w:r>
            <w:r>
              <w:rPr>
                <w:rFonts w:eastAsia="標楷體" w:hint="eastAsia"/>
                <w:color w:val="000000"/>
              </w:rPr>
              <w:t>萬字」改為「</w:t>
            </w:r>
            <w:r w:rsidRPr="000B5694">
              <w:rPr>
                <w:rFonts w:ascii="Times New Roman" w:eastAsia="標楷體" w:hAnsi="Times New Roman" w:hint="eastAsia"/>
                <w:color w:val="000000"/>
                <w:szCs w:val="20"/>
              </w:rPr>
              <w:t>最少</w:t>
            </w:r>
            <w:r w:rsidRPr="000B5694">
              <w:rPr>
                <w:rFonts w:ascii="Times New Roman" w:eastAsia="標楷體" w:hAnsi="Times New Roman" w:hint="eastAsia"/>
                <w:color w:val="000000"/>
                <w:szCs w:val="20"/>
              </w:rPr>
              <w:t>3</w:t>
            </w:r>
            <w:r>
              <w:rPr>
                <w:rFonts w:ascii="Times New Roman" w:eastAsia="標楷體" w:hAnsi="Times New Roman" w:hint="eastAsia"/>
                <w:color w:val="000000"/>
                <w:szCs w:val="20"/>
              </w:rPr>
              <w:t>千</w:t>
            </w:r>
            <w:r w:rsidRPr="000B5694">
              <w:rPr>
                <w:rFonts w:ascii="Times New Roman" w:eastAsia="標楷體" w:hAnsi="Times New Roman" w:hint="eastAsia"/>
                <w:color w:val="000000"/>
                <w:szCs w:val="20"/>
              </w:rPr>
              <w:t>字，最多</w:t>
            </w:r>
            <w:r w:rsidRPr="000B5694">
              <w:rPr>
                <w:rFonts w:ascii="Times New Roman" w:eastAsia="標楷體" w:hAnsi="Times New Roman" w:hint="eastAsia"/>
                <w:color w:val="000000"/>
                <w:szCs w:val="20"/>
              </w:rPr>
              <w:t>6</w:t>
            </w:r>
            <w:r>
              <w:rPr>
                <w:rFonts w:ascii="Times New Roman" w:eastAsia="標楷體" w:hAnsi="Times New Roman" w:hint="eastAsia"/>
                <w:color w:val="000000"/>
                <w:szCs w:val="20"/>
              </w:rPr>
              <w:t>千</w:t>
            </w:r>
            <w:r w:rsidRPr="000B5694">
              <w:rPr>
                <w:rFonts w:ascii="Times New Roman" w:eastAsia="標楷體" w:hAnsi="Times New Roman" w:hint="eastAsia"/>
                <w:color w:val="000000"/>
                <w:szCs w:val="20"/>
              </w:rPr>
              <w:t>字</w:t>
            </w:r>
            <w:r>
              <w:rPr>
                <w:rFonts w:eastAsia="標楷體" w:hint="eastAsia"/>
                <w:color w:val="000000"/>
              </w:rPr>
              <w:t>」。</w:t>
            </w:r>
          </w:p>
          <w:p w:rsidR="000B5694" w:rsidRDefault="000B5694" w:rsidP="00713D7C">
            <w:pPr>
              <w:ind w:left="317" w:hangingChars="132" w:hanging="317"/>
              <w:jc w:val="both"/>
              <w:rPr>
                <w:rFonts w:eastAsia="標楷體"/>
                <w:color w:val="000000"/>
              </w:rPr>
            </w:pPr>
            <w:r>
              <w:rPr>
                <w:rFonts w:eastAsia="標楷體" w:hint="eastAsia"/>
                <w:color w:val="000000"/>
              </w:rPr>
              <w:t>四、配合文官學院將改採線上報送</w:t>
            </w:r>
            <w:r w:rsidR="006E613A">
              <w:rPr>
                <w:rFonts w:eastAsia="標楷體" w:hint="eastAsia"/>
                <w:color w:val="000000"/>
              </w:rPr>
              <w:t>以及節能減碳考量，送審作品由一式</w:t>
            </w:r>
            <w:r w:rsidR="006E613A">
              <w:rPr>
                <w:rFonts w:eastAsia="標楷體" w:hint="eastAsia"/>
                <w:color w:val="000000"/>
              </w:rPr>
              <w:t>2</w:t>
            </w:r>
            <w:r w:rsidR="006E613A">
              <w:rPr>
                <w:rFonts w:eastAsia="標楷體" w:hint="eastAsia"/>
                <w:color w:val="000000"/>
              </w:rPr>
              <w:t>份改為紙本</w:t>
            </w:r>
            <w:r w:rsidR="006E613A">
              <w:rPr>
                <w:rFonts w:eastAsia="標楷體" w:hint="eastAsia"/>
                <w:color w:val="000000"/>
              </w:rPr>
              <w:t>1</w:t>
            </w:r>
            <w:r w:rsidR="006E613A">
              <w:rPr>
                <w:rFonts w:eastAsia="標楷體" w:hint="eastAsia"/>
                <w:color w:val="000000"/>
              </w:rPr>
              <w:t>份。此外，配合文官學院報送格式，爰明定作品裝訂順序，不須</w:t>
            </w:r>
            <w:r w:rsidR="006E613A" w:rsidRPr="006E613A">
              <w:rPr>
                <w:rFonts w:eastAsia="標楷體" w:hint="eastAsia"/>
                <w:color w:val="000000"/>
              </w:rPr>
              <w:t>另外設計封面或膠裝、製冊等。</w:t>
            </w:r>
          </w:p>
          <w:p w:rsidR="00A74F93" w:rsidRDefault="006E613A" w:rsidP="00713D7C">
            <w:pPr>
              <w:ind w:left="317" w:hangingChars="132" w:hanging="317"/>
              <w:jc w:val="both"/>
              <w:rPr>
                <w:rFonts w:ascii="標楷體" w:eastAsia="標楷體" w:hAnsi="標楷體"/>
                <w:szCs w:val="28"/>
              </w:rPr>
            </w:pPr>
            <w:r w:rsidRPr="00193891">
              <w:rPr>
                <w:rFonts w:ascii="標楷體" w:eastAsia="標楷體" w:hAnsi="標楷體" w:hint="eastAsia"/>
                <w:szCs w:val="28"/>
              </w:rPr>
              <w:t>五、</w:t>
            </w:r>
            <w:r w:rsidR="00A74F93">
              <w:rPr>
                <w:rFonts w:ascii="標楷體" w:eastAsia="標楷體" w:hAnsi="標楷體" w:hint="eastAsia"/>
                <w:szCs w:val="28"/>
              </w:rPr>
              <w:t>為</w:t>
            </w:r>
            <w:r w:rsidR="00A74F93" w:rsidRPr="00A83368">
              <w:rPr>
                <w:rFonts w:ascii="標楷體" w:eastAsia="標楷體" w:hAnsi="標楷體" w:hint="eastAsia"/>
                <w:szCs w:val="28"/>
              </w:rPr>
              <w:t>配合公文書橫式書寫數字原則</w:t>
            </w:r>
            <w:r w:rsidR="00A74F93">
              <w:rPr>
                <w:rFonts w:ascii="標楷體" w:eastAsia="標楷體" w:hAnsi="標楷體" w:hint="eastAsia"/>
                <w:szCs w:val="28"/>
              </w:rPr>
              <w:t>，爰將本點第一款第五目之數字酌作修正。</w:t>
            </w:r>
          </w:p>
          <w:p w:rsidR="000B5694" w:rsidRPr="00193891" w:rsidRDefault="00A74F93" w:rsidP="00713D7C">
            <w:pPr>
              <w:ind w:left="317" w:hangingChars="132" w:hanging="317"/>
              <w:jc w:val="both"/>
              <w:rPr>
                <w:rFonts w:ascii="標楷體" w:eastAsia="標楷體" w:hAnsi="標楷體"/>
                <w:szCs w:val="28"/>
              </w:rPr>
            </w:pPr>
            <w:r>
              <w:rPr>
                <w:rFonts w:ascii="標楷體" w:eastAsia="標楷體" w:hAnsi="標楷體" w:hint="eastAsia"/>
                <w:szCs w:val="28"/>
              </w:rPr>
              <w:t>六、</w:t>
            </w:r>
            <w:r w:rsidR="00193891" w:rsidRPr="00193891">
              <w:rPr>
                <w:rFonts w:ascii="標楷體" w:eastAsia="標楷體" w:hAnsi="標楷體" w:hint="eastAsia"/>
                <w:szCs w:val="28"/>
              </w:rPr>
              <w:t>刪除本點第一款第五目「</w:t>
            </w:r>
            <w:r w:rsidR="00193891" w:rsidRPr="00193891">
              <w:rPr>
                <w:rFonts w:eastAsia="標楷體" w:hint="eastAsia"/>
                <w:color w:val="000000"/>
              </w:rPr>
              <w:t>市政會議頒發獎狀接受公開表揚」文字</w:t>
            </w:r>
            <w:r w:rsidR="004455AE">
              <w:rPr>
                <w:rFonts w:eastAsia="標楷體" w:hint="eastAsia"/>
                <w:color w:val="000000"/>
              </w:rPr>
              <w:t>，改由服務機關於公開場合表揚。</w:t>
            </w:r>
            <w:r w:rsidR="00193891" w:rsidRPr="00193891">
              <w:rPr>
                <w:rFonts w:eastAsia="標楷體" w:hint="eastAsia"/>
                <w:color w:val="000000"/>
              </w:rPr>
              <w:t>另</w:t>
            </w:r>
            <w:r w:rsidR="006E613A" w:rsidRPr="00193891">
              <w:rPr>
                <w:rFonts w:ascii="標楷體" w:eastAsia="標楷體" w:hAnsi="標楷體" w:hint="eastAsia"/>
                <w:szCs w:val="28"/>
              </w:rPr>
              <w:t>為使競賽名稱名符其實，爰將本點第</w:t>
            </w:r>
            <w:r w:rsidR="000C7B41" w:rsidRPr="00193891">
              <w:rPr>
                <w:rFonts w:ascii="標楷體" w:eastAsia="標楷體" w:hAnsi="標楷體" w:hint="eastAsia"/>
                <w:szCs w:val="28"/>
              </w:rPr>
              <w:t>一</w:t>
            </w:r>
            <w:r w:rsidR="006E613A" w:rsidRPr="00193891">
              <w:rPr>
                <w:rFonts w:ascii="標楷體" w:eastAsia="標楷體" w:hAnsi="標楷體" w:hint="eastAsia"/>
                <w:szCs w:val="28"/>
              </w:rPr>
              <w:t>款第</w:t>
            </w:r>
            <w:r w:rsidR="000C7B41" w:rsidRPr="00193891">
              <w:rPr>
                <w:rFonts w:ascii="標楷體" w:eastAsia="標楷體" w:hAnsi="標楷體" w:hint="eastAsia"/>
                <w:szCs w:val="28"/>
              </w:rPr>
              <w:t>五</w:t>
            </w:r>
            <w:r w:rsidR="006E613A" w:rsidRPr="00193891">
              <w:rPr>
                <w:rFonts w:ascii="標楷體" w:eastAsia="標楷體" w:hAnsi="標楷體" w:hint="eastAsia"/>
                <w:szCs w:val="28"/>
              </w:rPr>
              <w:t>目之</w:t>
            </w:r>
            <w:r w:rsidR="00193891" w:rsidRPr="00193891">
              <w:rPr>
                <w:rFonts w:ascii="標楷體" w:eastAsia="標楷體" w:hAnsi="標楷體" w:hint="eastAsia"/>
                <w:szCs w:val="28"/>
              </w:rPr>
              <w:t>一</w:t>
            </w:r>
            <w:r w:rsidR="006E613A" w:rsidRPr="00193891">
              <w:rPr>
                <w:rFonts w:ascii="標楷體" w:eastAsia="標楷體" w:hAnsi="標楷體" w:hint="eastAsia"/>
                <w:szCs w:val="28"/>
              </w:rPr>
              <w:t>「團體獎」更名為「閱讀推廣績優機關競賽」，相關內容移列至第六點。</w:t>
            </w:r>
          </w:p>
          <w:p w:rsidR="0063165F" w:rsidRDefault="00A74F93" w:rsidP="00713D7C">
            <w:pPr>
              <w:ind w:left="317" w:hangingChars="132" w:hanging="317"/>
              <w:jc w:val="both"/>
              <w:rPr>
                <w:rFonts w:ascii="標楷體" w:eastAsia="標楷體" w:hAnsi="標楷體"/>
                <w:szCs w:val="28"/>
              </w:rPr>
            </w:pPr>
            <w:r>
              <w:rPr>
                <w:rFonts w:ascii="標楷體" w:eastAsia="標楷體" w:hAnsi="標楷體" w:hint="eastAsia"/>
                <w:szCs w:val="28"/>
              </w:rPr>
              <w:t>七</w:t>
            </w:r>
            <w:r w:rsidR="000C7B41" w:rsidRPr="00193891">
              <w:rPr>
                <w:rFonts w:ascii="標楷體" w:eastAsia="標楷體" w:hAnsi="標楷體" w:hint="eastAsia"/>
                <w:szCs w:val="28"/>
              </w:rPr>
              <w:t>、</w:t>
            </w:r>
            <w:r w:rsidR="0063165F">
              <w:rPr>
                <w:rFonts w:ascii="標楷體" w:eastAsia="標楷體" w:hAnsi="標楷體" w:hint="eastAsia"/>
                <w:szCs w:val="28"/>
              </w:rPr>
              <w:t>行政院104年2月4日院授人給字第1040024361號</w:t>
            </w:r>
            <w:r w:rsidR="00D32C9D">
              <w:rPr>
                <w:rFonts w:ascii="標楷體" w:eastAsia="標楷體" w:hAnsi="標楷體" w:hint="eastAsia"/>
                <w:szCs w:val="28"/>
              </w:rPr>
              <w:t>函</w:t>
            </w:r>
            <w:r w:rsidR="0063165F">
              <w:rPr>
                <w:rFonts w:ascii="標楷體" w:eastAsia="標楷體" w:hAnsi="標楷體" w:hint="eastAsia"/>
                <w:szCs w:val="28"/>
              </w:rPr>
              <w:t>規定略以，擬發放禮品(券)之獎勵案件，應依據或比照「公務人員品德修養及工作績效激勵辦法」第6條規定，於個人在5千元以下額度辦理。爰</w:t>
            </w:r>
            <w:r w:rsidR="00713D7C">
              <w:rPr>
                <w:rFonts w:ascii="標楷體" w:eastAsia="標楷體" w:hAnsi="標楷體" w:hint="eastAsia"/>
                <w:szCs w:val="28"/>
              </w:rPr>
              <w:t>依上開規定將</w:t>
            </w:r>
            <w:r w:rsidR="0063165F">
              <w:rPr>
                <w:rFonts w:ascii="標楷體" w:eastAsia="標楷體" w:hAnsi="標楷體" w:hint="eastAsia"/>
                <w:szCs w:val="28"/>
              </w:rPr>
              <w:lastRenderedPageBreak/>
              <w:t>競賽第1名核予禮券由新臺幣6千元改為5千元。</w:t>
            </w:r>
          </w:p>
          <w:p w:rsidR="000C7B41" w:rsidRDefault="00A74F93" w:rsidP="001E4285">
            <w:pPr>
              <w:ind w:left="317" w:hangingChars="132" w:hanging="317"/>
              <w:jc w:val="both"/>
              <w:rPr>
                <w:rFonts w:ascii="Times New Roman" w:eastAsia="標楷體" w:hAnsi="Times New Roman"/>
                <w:color w:val="000000"/>
                <w:szCs w:val="20"/>
              </w:rPr>
            </w:pPr>
            <w:r>
              <w:rPr>
                <w:rFonts w:eastAsia="標楷體" w:hint="eastAsia"/>
                <w:color w:val="000000"/>
              </w:rPr>
              <w:t>八</w:t>
            </w:r>
            <w:r w:rsidR="0063165F">
              <w:rPr>
                <w:rFonts w:eastAsia="標楷體" w:hint="eastAsia"/>
                <w:color w:val="000000"/>
              </w:rPr>
              <w:t>、</w:t>
            </w:r>
            <w:r w:rsidR="00193891" w:rsidRPr="00193891">
              <w:rPr>
                <w:rFonts w:eastAsia="標楷體" w:hint="eastAsia"/>
                <w:color w:val="000000"/>
              </w:rPr>
              <w:t>經本府薦送文官學院</w:t>
            </w:r>
            <w:r w:rsidR="00193891" w:rsidRPr="005D3096">
              <w:rPr>
                <w:rFonts w:eastAsia="標楷體" w:hint="eastAsia"/>
                <w:color w:val="000000"/>
              </w:rPr>
              <w:t>評選獲獎之撰稿人</w:t>
            </w:r>
            <w:r w:rsidR="00193891">
              <w:rPr>
                <w:rFonts w:eastAsia="標楷體" w:hint="eastAsia"/>
                <w:color w:val="000000"/>
              </w:rPr>
              <w:t>獎勵額度</w:t>
            </w:r>
            <w:r>
              <w:rPr>
                <w:rFonts w:eastAsia="標楷體" w:hint="eastAsia"/>
                <w:color w:val="000000"/>
              </w:rPr>
              <w:t>修正</w:t>
            </w:r>
            <w:r w:rsidR="0063165F">
              <w:rPr>
                <w:rFonts w:eastAsia="標楷體" w:hint="eastAsia"/>
                <w:color w:val="000000"/>
              </w:rPr>
              <w:t>為</w:t>
            </w:r>
            <w:r w:rsidR="0063165F" w:rsidRPr="000B5694">
              <w:rPr>
                <w:rFonts w:ascii="Times New Roman" w:eastAsia="標楷體" w:hAnsi="Times New Roman" w:hint="eastAsia"/>
                <w:color w:val="000000"/>
                <w:szCs w:val="20"/>
              </w:rPr>
              <w:t>金椽獎核予記功</w:t>
            </w:r>
            <w:r w:rsidR="001D153E">
              <w:rPr>
                <w:rFonts w:ascii="Times New Roman" w:eastAsia="標楷體" w:hAnsi="Times New Roman" w:hint="eastAsia"/>
                <w:color w:val="000000"/>
                <w:szCs w:val="20"/>
              </w:rPr>
              <w:t>1</w:t>
            </w:r>
            <w:r w:rsidR="0063165F" w:rsidRPr="000B5694">
              <w:rPr>
                <w:rFonts w:ascii="Times New Roman" w:eastAsia="標楷體" w:hAnsi="Times New Roman" w:hint="eastAsia"/>
                <w:color w:val="000000"/>
                <w:szCs w:val="20"/>
              </w:rPr>
              <w:t>次、銀椽獎及銅椽獎核予嘉獎</w:t>
            </w:r>
            <w:r w:rsidR="001D153E">
              <w:rPr>
                <w:rFonts w:ascii="Times New Roman" w:eastAsia="標楷體" w:hAnsi="Times New Roman" w:hint="eastAsia"/>
                <w:color w:val="000000"/>
                <w:szCs w:val="20"/>
              </w:rPr>
              <w:t>2</w:t>
            </w:r>
            <w:r w:rsidR="0063165F" w:rsidRPr="000B5694">
              <w:rPr>
                <w:rFonts w:ascii="Times New Roman" w:eastAsia="標楷體" w:hAnsi="Times New Roman" w:hint="eastAsia"/>
                <w:color w:val="000000"/>
                <w:szCs w:val="20"/>
              </w:rPr>
              <w:t>次、佳作獎核予嘉獎</w:t>
            </w:r>
            <w:r w:rsidR="001D153E">
              <w:rPr>
                <w:rFonts w:ascii="Times New Roman" w:eastAsia="標楷體" w:hAnsi="Times New Roman" w:hint="eastAsia"/>
                <w:color w:val="000000"/>
                <w:szCs w:val="20"/>
              </w:rPr>
              <w:t>1</w:t>
            </w:r>
            <w:r w:rsidR="0063165F" w:rsidRPr="000B5694">
              <w:rPr>
                <w:rFonts w:ascii="Times New Roman" w:eastAsia="標楷體" w:hAnsi="Times New Roman" w:hint="eastAsia"/>
                <w:color w:val="000000"/>
                <w:szCs w:val="20"/>
              </w:rPr>
              <w:t>次之獎勵。</w:t>
            </w:r>
          </w:p>
          <w:p w:rsidR="00F0437D" w:rsidRPr="00F0437D" w:rsidRDefault="00F0437D" w:rsidP="001E4285">
            <w:pPr>
              <w:ind w:left="317" w:hangingChars="132" w:hanging="317"/>
              <w:jc w:val="both"/>
              <w:rPr>
                <w:rFonts w:eastAsia="標楷體"/>
                <w:color w:val="000000"/>
              </w:rPr>
            </w:pPr>
            <w:r>
              <w:rPr>
                <w:rFonts w:ascii="Times New Roman" w:eastAsia="標楷體" w:hAnsi="Times New Roman" w:hint="eastAsia"/>
                <w:color w:val="000000"/>
                <w:szCs w:val="20"/>
              </w:rPr>
              <w:t>九、</w:t>
            </w:r>
            <w:r w:rsidRPr="00F0437D">
              <w:rPr>
                <w:rFonts w:ascii="Times New Roman" w:eastAsia="標楷體" w:hAnsi="Times New Roman" w:hint="eastAsia"/>
                <w:color w:val="000000"/>
                <w:szCs w:val="20"/>
              </w:rPr>
              <w:t>增列撰稿人有抄襲他人著作情形者，視情節輕重核予申誡一次以上行政處分之規定。</w:t>
            </w:r>
          </w:p>
        </w:tc>
      </w:tr>
      <w:tr w:rsidR="000C7B41" w:rsidTr="00A425E3">
        <w:trPr>
          <w:jc w:val="center"/>
        </w:trPr>
        <w:tc>
          <w:tcPr>
            <w:tcW w:w="3510" w:type="dxa"/>
          </w:tcPr>
          <w:p w:rsidR="00193891" w:rsidRPr="00193891" w:rsidRDefault="00193891" w:rsidP="00715EC6">
            <w:pPr>
              <w:ind w:leftChars="6" w:left="458" w:hangingChars="185" w:hanging="444"/>
              <w:jc w:val="both"/>
              <w:rPr>
                <w:rFonts w:ascii="Times New Roman" w:eastAsia="標楷體" w:hAnsi="Times New Roman"/>
                <w:color w:val="000000"/>
                <w:szCs w:val="20"/>
              </w:rPr>
            </w:pPr>
            <w:r w:rsidRPr="00193891">
              <w:rPr>
                <w:rFonts w:ascii="Times New Roman" w:eastAsia="標楷體" w:hAnsi="Times New Roman" w:hint="eastAsia"/>
                <w:color w:val="000000"/>
                <w:szCs w:val="20"/>
              </w:rPr>
              <w:lastRenderedPageBreak/>
              <w:t>六、辦理閱讀推廣績優機關競賽活動</w:t>
            </w:r>
          </w:p>
          <w:p w:rsidR="00193891" w:rsidRPr="00193891" w:rsidRDefault="00193891" w:rsidP="00193891">
            <w:pPr>
              <w:ind w:leftChars="6" w:left="643" w:hangingChars="262" w:hanging="629"/>
              <w:jc w:val="both"/>
              <w:rPr>
                <w:rFonts w:ascii="Times New Roman" w:eastAsia="標楷體" w:hAnsi="Times New Roman"/>
                <w:color w:val="000000"/>
                <w:szCs w:val="20"/>
              </w:rPr>
            </w:pPr>
            <w:r w:rsidRPr="00193891">
              <w:rPr>
                <w:rFonts w:ascii="Times New Roman" w:eastAsia="標楷體" w:hAnsi="Times New Roman" w:hint="eastAsia"/>
                <w:color w:val="000000"/>
                <w:szCs w:val="20"/>
              </w:rPr>
              <w:t>（一）</w:t>
            </w:r>
            <w:r w:rsidR="00424C4A">
              <w:rPr>
                <w:rFonts w:ascii="Times New Roman" w:eastAsia="標楷體" w:hAnsi="Times New Roman" w:hint="eastAsia"/>
                <w:color w:val="000000"/>
                <w:szCs w:val="20"/>
              </w:rPr>
              <w:t>評分標準</w:t>
            </w:r>
            <w:r w:rsidR="00424C4A" w:rsidRPr="00193891">
              <w:rPr>
                <w:rFonts w:ascii="Times New Roman" w:eastAsia="標楷體" w:hAnsi="Times New Roman" w:hint="eastAsia"/>
                <w:color w:val="000000"/>
                <w:szCs w:val="20"/>
              </w:rPr>
              <w:t>：包含心得寫作競賽、閱讀推廣活動及其他三大部分，各評審內容及配分如「閱讀推廣績優機關競賽評分標準」（如附表</w:t>
            </w:r>
            <w:r w:rsidR="00143891">
              <w:rPr>
                <w:rFonts w:ascii="Times New Roman" w:eastAsia="標楷體" w:hAnsi="Times New Roman" w:hint="eastAsia"/>
                <w:color w:val="000000"/>
                <w:szCs w:val="20"/>
              </w:rPr>
              <w:t>3</w:t>
            </w:r>
            <w:r w:rsidR="00424C4A" w:rsidRPr="00193891">
              <w:rPr>
                <w:rFonts w:ascii="Times New Roman" w:eastAsia="標楷體" w:hAnsi="Times New Roman" w:hint="eastAsia"/>
                <w:color w:val="000000"/>
                <w:szCs w:val="20"/>
              </w:rPr>
              <w:t>）。</w:t>
            </w:r>
          </w:p>
          <w:p w:rsidR="00193891" w:rsidRPr="00193891" w:rsidRDefault="00193891" w:rsidP="00193891">
            <w:pPr>
              <w:ind w:leftChars="6" w:left="643" w:hangingChars="262" w:hanging="629"/>
              <w:jc w:val="both"/>
              <w:rPr>
                <w:rFonts w:ascii="Times New Roman" w:eastAsia="標楷體" w:hAnsi="Times New Roman"/>
                <w:color w:val="000000"/>
                <w:szCs w:val="20"/>
              </w:rPr>
            </w:pPr>
            <w:r w:rsidRPr="00193891">
              <w:rPr>
                <w:rFonts w:ascii="Times New Roman" w:eastAsia="標楷體" w:hAnsi="Times New Roman" w:hint="eastAsia"/>
                <w:color w:val="000000"/>
                <w:szCs w:val="20"/>
              </w:rPr>
              <w:t>（二）</w:t>
            </w:r>
            <w:r w:rsidR="00424C4A">
              <w:rPr>
                <w:rFonts w:ascii="Times New Roman" w:eastAsia="標楷體" w:hAnsi="Times New Roman" w:hint="eastAsia"/>
                <w:color w:val="000000"/>
                <w:szCs w:val="20"/>
              </w:rPr>
              <w:t>參賽規定</w:t>
            </w:r>
            <w:r w:rsidR="00424C4A" w:rsidRPr="00193891">
              <w:rPr>
                <w:rFonts w:ascii="Times New Roman" w:eastAsia="標楷體" w:hAnsi="Times New Roman" w:hint="eastAsia"/>
                <w:color w:val="000000"/>
                <w:szCs w:val="20"/>
              </w:rPr>
              <w:t>：本府各一級機關</w:t>
            </w:r>
            <w:r w:rsidR="00143891">
              <w:rPr>
                <w:rFonts w:ascii="Times New Roman" w:eastAsia="標楷體" w:hAnsi="Times New Roman" w:hint="eastAsia"/>
                <w:color w:val="000000"/>
                <w:szCs w:val="20"/>
              </w:rPr>
              <w:t>彙整本機關及所屬機關資料，</w:t>
            </w:r>
            <w:r w:rsidR="00424C4A" w:rsidRPr="00193891">
              <w:rPr>
                <w:rFonts w:ascii="Times New Roman" w:eastAsia="標楷體" w:hAnsi="Times New Roman" w:hint="eastAsia"/>
                <w:color w:val="000000"/>
                <w:szCs w:val="20"/>
              </w:rPr>
              <w:t>於參賽年度</w:t>
            </w:r>
            <w:r w:rsidR="00713D7C">
              <w:rPr>
                <w:rFonts w:ascii="Times New Roman" w:eastAsia="標楷體" w:hAnsi="Times New Roman" w:hint="eastAsia"/>
                <w:color w:val="000000"/>
                <w:szCs w:val="20"/>
              </w:rPr>
              <w:t>7</w:t>
            </w:r>
            <w:r w:rsidR="00424C4A" w:rsidRPr="00193891">
              <w:rPr>
                <w:rFonts w:ascii="Times New Roman" w:eastAsia="標楷體" w:hAnsi="Times New Roman" w:hint="eastAsia"/>
                <w:color w:val="000000"/>
                <w:szCs w:val="20"/>
              </w:rPr>
              <w:t>月</w:t>
            </w:r>
            <w:r w:rsidR="00424C4A" w:rsidRPr="00193891">
              <w:rPr>
                <w:rFonts w:ascii="Times New Roman" w:eastAsia="標楷體" w:hAnsi="Times New Roman" w:hint="eastAsia"/>
                <w:color w:val="000000"/>
                <w:szCs w:val="20"/>
              </w:rPr>
              <w:t>30</w:t>
            </w:r>
            <w:r w:rsidR="00424C4A" w:rsidRPr="00193891">
              <w:rPr>
                <w:rFonts w:ascii="Times New Roman" w:eastAsia="標楷體" w:hAnsi="Times New Roman" w:hint="eastAsia"/>
                <w:color w:val="000000"/>
                <w:szCs w:val="20"/>
              </w:rPr>
              <w:t>日前填列「閱讀推廣績優機關競賽統計表」（如附表</w:t>
            </w:r>
            <w:r w:rsidR="00143891">
              <w:rPr>
                <w:rFonts w:ascii="Times New Roman" w:eastAsia="標楷體" w:hAnsi="Times New Roman" w:hint="eastAsia"/>
                <w:color w:val="000000"/>
                <w:szCs w:val="20"/>
              </w:rPr>
              <w:t>4</w:t>
            </w:r>
            <w:r w:rsidR="00424C4A" w:rsidRPr="00193891">
              <w:rPr>
                <w:rFonts w:ascii="Times New Roman" w:eastAsia="標楷體" w:hAnsi="Times New Roman" w:hint="eastAsia"/>
                <w:color w:val="000000"/>
                <w:szCs w:val="20"/>
              </w:rPr>
              <w:t>），並檢附各項活動明細等相關佐證資料逕送本府人事處</w:t>
            </w:r>
            <w:r w:rsidR="00424C4A" w:rsidRPr="00193891">
              <w:rPr>
                <w:rFonts w:ascii="Times New Roman" w:eastAsia="標楷體" w:hAnsi="Times New Roman" w:hint="eastAsia"/>
                <w:color w:val="000000"/>
                <w:szCs w:val="20"/>
              </w:rPr>
              <w:t>(</w:t>
            </w:r>
            <w:r w:rsidR="00424C4A" w:rsidRPr="00193891">
              <w:rPr>
                <w:rFonts w:ascii="Times New Roman" w:eastAsia="標楷體" w:hAnsi="Times New Roman" w:hint="eastAsia"/>
                <w:color w:val="000000"/>
                <w:szCs w:val="20"/>
              </w:rPr>
              <w:t>考訓科</w:t>
            </w:r>
            <w:r w:rsidR="00424C4A" w:rsidRPr="00193891">
              <w:rPr>
                <w:rFonts w:ascii="Times New Roman" w:eastAsia="標楷體" w:hAnsi="Times New Roman" w:hint="eastAsia"/>
                <w:color w:val="000000"/>
                <w:szCs w:val="20"/>
              </w:rPr>
              <w:t>)</w:t>
            </w:r>
            <w:r w:rsidR="00424C4A" w:rsidRPr="00193891">
              <w:rPr>
                <w:rFonts w:ascii="Times New Roman" w:eastAsia="標楷體" w:hAnsi="Times New Roman" w:hint="eastAsia"/>
                <w:color w:val="000000"/>
                <w:szCs w:val="20"/>
              </w:rPr>
              <w:t>彙辦。由本府依據各一級機關配合</w:t>
            </w:r>
            <w:r w:rsidR="00424C4A" w:rsidRPr="00193891">
              <w:rPr>
                <w:rFonts w:ascii="Times New Roman" w:eastAsia="標楷體" w:hAnsi="Times New Roman" w:hint="eastAsia"/>
                <w:color w:val="000000"/>
                <w:szCs w:val="20"/>
              </w:rPr>
              <w:lastRenderedPageBreak/>
              <w:t>推動本計畫情形綜合考評後，評選績優機關前三名。</w:t>
            </w:r>
          </w:p>
          <w:p w:rsidR="00193891" w:rsidRPr="00193891" w:rsidRDefault="00193891" w:rsidP="00193891">
            <w:pPr>
              <w:ind w:leftChars="6" w:left="643" w:hangingChars="262" w:hanging="629"/>
              <w:jc w:val="both"/>
              <w:rPr>
                <w:rFonts w:ascii="Times New Roman" w:eastAsia="標楷體" w:hAnsi="Times New Roman"/>
                <w:color w:val="000000"/>
                <w:szCs w:val="20"/>
              </w:rPr>
            </w:pPr>
            <w:r w:rsidRPr="00193891">
              <w:rPr>
                <w:rFonts w:ascii="Times New Roman" w:eastAsia="標楷體" w:hAnsi="Times New Roman" w:hint="eastAsia"/>
                <w:color w:val="000000"/>
                <w:szCs w:val="20"/>
              </w:rPr>
              <w:t>（三）獎勵方式：經本府評選為績優機關者，由本府函請各獲獎機關辦理本項活動推動有功人員之敘獎，其敘獎額度如下：</w:t>
            </w:r>
          </w:p>
          <w:p w:rsidR="00193891" w:rsidRPr="00193891" w:rsidRDefault="00193891" w:rsidP="00872BFA">
            <w:pPr>
              <w:ind w:leftChars="106" w:left="883" w:hangingChars="262" w:hanging="629"/>
              <w:jc w:val="both"/>
              <w:rPr>
                <w:rFonts w:ascii="Times New Roman" w:eastAsia="標楷體" w:hAnsi="Times New Roman"/>
                <w:color w:val="000000"/>
                <w:szCs w:val="20"/>
              </w:rPr>
            </w:pPr>
            <w:r w:rsidRPr="00193891">
              <w:rPr>
                <w:rFonts w:ascii="Times New Roman" w:eastAsia="標楷體" w:hAnsi="Times New Roman" w:hint="eastAsia"/>
                <w:color w:val="000000"/>
                <w:szCs w:val="20"/>
              </w:rPr>
              <w:t>1</w:t>
            </w:r>
            <w:r w:rsidRPr="00193891">
              <w:rPr>
                <w:rFonts w:ascii="Times New Roman" w:eastAsia="標楷體" w:hAnsi="Times New Roman" w:hint="eastAsia"/>
                <w:color w:val="000000"/>
                <w:szCs w:val="20"/>
              </w:rPr>
              <w:t>、第一名：嘉獎</w:t>
            </w:r>
            <w:r w:rsidR="001D153E" w:rsidRPr="001D153E">
              <w:rPr>
                <w:rFonts w:ascii="Times New Roman" w:eastAsia="標楷體" w:hAnsi="Times New Roman" w:hint="eastAsia"/>
                <w:color w:val="000000"/>
                <w:szCs w:val="20"/>
                <w:u w:val="single"/>
              </w:rPr>
              <w:t>2</w:t>
            </w:r>
            <w:r w:rsidRPr="00193891">
              <w:rPr>
                <w:rFonts w:ascii="Times New Roman" w:eastAsia="標楷體" w:hAnsi="Times New Roman" w:hint="eastAsia"/>
                <w:color w:val="000000"/>
                <w:szCs w:val="20"/>
              </w:rPr>
              <w:t>次</w:t>
            </w:r>
            <w:r w:rsidRPr="00193891">
              <w:rPr>
                <w:rFonts w:ascii="Times New Roman" w:eastAsia="標楷體" w:hAnsi="Times New Roman" w:hint="eastAsia"/>
                <w:color w:val="000000"/>
                <w:szCs w:val="20"/>
              </w:rPr>
              <w:t>3</w:t>
            </w:r>
            <w:r w:rsidRPr="00193891">
              <w:rPr>
                <w:rFonts w:ascii="Times New Roman" w:eastAsia="標楷體" w:hAnsi="Times New Roman" w:hint="eastAsia"/>
                <w:color w:val="000000"/>
                <w:szCs w:val="20"/>
              </w:rPr>
              <w:t>人及嘉獎</w:t>
            </w:r>
            <w:r w:rsidR="001D153E" w:rsidRPr="001D153E">
              <w:rPr>
                <w:rFonts w:ascii="Times New Roman" w:eastAsia="標楷體" w:hAnsi="Times New Roman" w:hint="eastAsia"/>
                <w:color w:val="000000"/>
                <w:szCs w:val="20"/>
                <w:u w:val="single"/>
              </w:rPr>
              <w:t>1</w:t>
            </w:r>
            <w:r w:rsidRPr="00193891">
              <w:rPr>
                <w:rFonts w:ascii="Times New Roman" w:eastAsia="標楷體" w:hAnsi="Times New Roman" w:hint="eastAsia"/>
                <w:color w:val="000000"/>
                <w:szCs w:val="20"/>
              </w:rPr>
              <w:t>次</w:t>
            </w:r>
            <w:r w:rsidRPr="00193891">
              <w:rPr>
                <w:rFonts w:ascii="Times New Roman" w:eastAsia="標楷體" w:hAnsi="Times New Roman" w:hint="eastAsia"/>
                <w:color w:val="000000"/>
                <w:szCs w:val="20"/>
              </w:rPr>
              <w:t>3</w:t>
            </w:r>
            <w:r w:rsidRPr="00193891">
              <w:rPr>
                <w:rFonts w:ascii="Times New Roman" w:eastAsia="標楷體" w:hAnsi="Times New Roman" w:hint="eastAsia"/>
                <w:color w:val="000000"/>
                <w:szCs w:val="20"/>
              </w:rPr>
              <w:t>人。</w:t>
            </w:r>
          </w:p>
          <w:p w:rsidR="00193891" w:rsidRPr="00193891" w:rsidRDefault="00193891" w:rsidP="00872BFA">
            <w:pPr>
              <w:ind w:leftChars="106" w:left="883" w:hangingChars="262" w:hanging="629"/>
              <w:jc w:val="both"/>
              <w:rPr>
                <w:rFonts w:ascii="Times New Roman" w:eastAsia="標楷體" w:hAnsi="Times New Roman"/>
                <w:color w:val="000000"/>
                <w:szCs w:val="20"/>
              </w:rPr>
            </w:pPr>
            <w:r w:rsidRPr="00193891">
              <w:rPr>
                <w:rFonts w:ascii="Times New Roman" w:eastAsia="標楷體" w:hAnsi="Times New Roman" w:hint="eastAsia"/>
                <w:color w:val="000000"/>
                <w:szCs w:val="20"/>
              </w:rPr>
              <w:t>2</w:t>
            </w:r>
            <w:r w:rsidRPr="00193891">
              <w:rPr>
                <w:rFonts w:ascii="Times New Roman" w:eastAsia="標楷體" w:hAnsi="Times New Roman" w:hint="eastAsia"/>
                <w:color w:val="000000"/>
                <w:szCs w:val="20"/>
              </w:rPr>
              <w:t>、第二名：嘉獎</w:t>
            </w:r>
            <w:r w:rsidR="001D153E" w:rsidRPr="001D153E">
              <w:rPr>
                <w:rFonts w:ascii="Times New Roman" w:eastAsia="標楷體" w:hAnsi="Times New Roman" w:hint="eastAsia"/>
                <w:color w:val="000000"/>
                <w:szCs w:val="20"/>
                <w:u w:val="single"/>
              </w:rPr>
              <w:t>2</w:t>
            </w:r>
            <w:r w:rsidRPr="00193891">
              <w:rPr>
                <w:rFonts w:ascii="Times New Roman" w:eastAsia="標楷體" w:hAnsi="Times New Roman" w:hint="eastAsia"/>
                <w:color w:val="000000"/>
                <w:szCs w:val="20"/>
              </w:rPr>
              <w:t>次</w:t>
            </w:r>
            <w:r w:rsidRPr="00193891">
              <w:rPr>
                <w:rFonts w:ascii="Times New Roman" w:eastAsia="標楷體" w:hAnsi="Times New Roman" w:hint="eastAsia"/>
                <w:color w:val="000000"/>
                <w:szCs w:val="20"/>
              </w:rPr>
              <w:t>2</w:t>
            </w:r>
            <w:r w:rsidRPr="00193891">
              <w:rPr>
                <w:rFonts w:ascii="Times New Roman" w:eastAsia="標楷體" w:hAnsi="Times New Roman" w:hint="eastAsia"/>
                <w:color w:val="000000"/>
                <w:szCs w:val="20"/>
              </w:rPr>
              <w:t>人及嘉獎</w:t>
            </w:r>
            <w:r w:rsidR="001D153E" w:rsidRPr="001D153E">
              <w:rPr>
                <w:rFonts w:ascii="Times New Roman" w:eastAsia="標楷體" w:hAnsi="Times New Roman" w:hint="eastAsia"/>
                <w:color w:val="000000"/>
                <w:szCs w:val="20"/>
                <w:u w:val="single"/>
              </w:rPr>
              <w:t>1</w:t>
            </w:r>
            <w:r w:rsidRPr="00193891">
              <w:rPr>
                <w:rFonts w:ascii="Times New Roman" w:eastAsia="標楷體" w:hAnsi="Times New Roman" w:hint="eastAsia"/>
                <w:color w:val="000000"/>
                <w:szCs w:val="20"/>
              </w:rPr>
              <w:t>次</w:t>
            </w:r>
            <w:r w:rsidRPr="00193891">
              <w:rPr>
                <w:rFonts w:ascii="Times New Roman" w:eastAsia="標楷體" w:hAnsi="Times New Roman" w:hint="eastAsia"/>
                <w:color w:val="000000"/>
                <w:szCs w:val="20"/>
              </w:rPr>
              <w:t>2</w:t>
            </w:r>
            <w:r w:rsidRPr="00193891">
              <w:rPr>
                <w:rFonts w:ascii="Times New Roman" w:eastAsia="標楷體" w:hAnsi="Times New Roman" w:hint="eastAsia"/>
                <w:color w:val="000000"/>
                <w:szCs w:val="20"/>
              </w:rPr>
              <w:t>人。</w:t>
            </w:r>
          </w:p>
          <w:p w:rsidR="000C7B41" w:rsidRPr="00B30AD1" w:rsidRDefault="00193891" w:rsidP="00872BFA">
            <w:pPr>
              <w:ind w:leftChars="106" w:left="883" w:hangingChars="262" w:hanging="629"/>
              <w:jc w:val="both"/>
              <w:rPr>
                <w:rFonts w:ascii="Times New Roman" w:eastAsia="標楷體" w:hAnsi="Times New Roman"/>
                <w:color w:val="000000"/>
                <w:szCs w:val="20"/>
              </w:rPr>
            </w:pPr>
            <w:r w:rsidRPr="00193891">
              <w:rPr>
                <w:rFonts w:ascii="Times New Roman" w:eastAsia="標楷體" w:hAnsi="Times New Roman" w:hint="eastAsia"/>
                <w:color w:val="000000"/>
                <w:szCs w:val="20"/>
              </w:rPr>
              <w:t>3</w:t>
            </w:r>
            <w:r w:rsidRPr="00193891">
              <w:rPr>
                <w:rFonts w:ascii="Times New Roman" w:eastAsia="標楷體" w:hAnsi="Times New Roman" w:hint="eastAsia"/>
                <w:color w:val="000000"/>
                <w:szCs w:val="20"/>
              </w:rPr>
              <w:t>、第三名：嘉獎</w:t>
            </w:r>
            <w:r w:rsidR="001D153E" w:rsidRPr="001D153E">
              <w:rPr>
                <w:rFonts w:ascii="Times New Roman" w:eastAsia="標楷體" w:hAnsi="Times New Roman" w:hint="eastAsia"/>
                <w:color w:val="000000"/>
                <w:szCs w:val="20"/>
                <w:u w:val="single"/>
              </w:rPr>
              <w:t>2</w:t>
            </w:r>
            <w:r w:rsidRPr="00193891">
              <w:rPr>
                <w:rFonts w:ascii="Times New Roman" w:eastAsia="標楷體" w:hAnsi="Times New Roman" w:hint="eastAsia"/>
                <w:color w:val="000000"/>
                <w:szCs w:val="20"/>
              </w:rPr>
              <w:t>次</w:t>
            </w:r>
            <w:r w:rsidRPr="00193891">
              <w:rPr>
                <w:rFonts w:ascii="Times New Roman" w:eastAsia="標楷體" w:hAnsi="Times New Roman" w:hint="eastAsia"/>
                <w:color w:val="000000"/>
                <w:szCs w:val="20"/>
              </w:rPr>
              <w:t>1</w:t>
            </w:r>
            <w:r w:rsidRPr="00193891">
              <w:rPr>
                <w:rFonts w:ascii="Times New Roman" w:eastAsia="標楷體" w:hAnsi="Times New Roman" w:hint="eastAsia"/>
                <w:color w:val="000000"/>
                <w:szCs w:val="20"/>
              </w:rPr>
              <w:t>人及嘉獎</w:t>
            </w:r>
            <w:r w:rsidR="001D153E" w:rsidRPr="001D153E">
              <w:rPr>
                <w:rFonts w:ascii="Times New Roman" w:eastAsia="標楷體" w:hAnsi="Times New Roman" w:hint="eastAsia"/>
                <w:color w:val="000000"/>
                <w:szCs w:val="20"/>
                <w:u w:val="single"/>
              </w:rPr>
              <w:t>1</w:t>
            </w:r>
            <w:r w:rsidRPr="00193891">
              <w:rPr>
                <w:rFonts w:ascii="Times New Roman" w:eastAsia="標楷體" w:hAnsi="Times New Roman" w:hint="eastAsia"/>
                <w:color w:val="000000"/>
                <w:szCs w:val="20"/>
              </w:rPr>
              <w:t>次</w:t>
            </w:r>
            <w:r w:rsidRPr="00193891">
              <w:rPr>
                <w:rFonts w:ascii="Times New Roman" w:eastAsia="標楷體" w:hAnsi="Times New Roman" w:hint="eastAsia"/>
                <w:color w:val="000000"/>
                <w:szCs w:val="20"/>
              </w:rPr>
              <w:t>1</w:t>
            </w:r>
            <w:r w:rsidRPr="00193891">
              <w:rPr>
                <w:rFonts w:ascii="Times New Roman" w:eastAsia="標楷體" w:hAnsi="Times New Roman" w:hint="eastAsia"/>
                <w:color w:val="000000"/>
                <w:szCs w:val="20"/>
              </w:rPr>
              <w:t>人。</w:t>
            </w:r>
          </w:p>
        </w:tc>
        <w:tc>
          <w:tcPr>
            <w:tcW w:w="3578" w:type="dxa"/>
          </w:tcPr>
          <w:p w:rsidR="000C7B41" w:rsidRPr="00400215" w:rsidRDefault="000C7B41" w:rsidP="00400215">
            <w:pPr>
              <w:ind w:leftChars="2" w:left="631" w:hangingChars="261" w:hanging="626"/>
              <w:jc w:val="both"/>
              <w:rPr>
                <w:rFonts w:eastAsia="標楷體"/>
                <w:color w:val="000000"/>
              </w:rPr>
            </w:pPr>
          </w:p>
        </w:tc>
        <w:tc>
          <w:tcPr>
            <w:tcW w:w="3378" w:type="dxa"/>
          </w:tcPr>
          <w:p w:rsidR="000C7B41" w:rsidRDefault="00193891" w:rsidP="002D7C88">
            <w:pPr>
              <w:ind w:left="457" w:hanging="457"/>
              <w:jc w:val="both"/>
              <w:rPr>
                <w:rFonts w:ascii="標楷體" w:eastAsia="標楷體" w:hAnsi="標楷體"/>
                <w:szCs w:val="28"/>
              </w:rPr>
            </w:pPr>
            <w:r>
              <w:rPr>
                <w:rFonts w:ascii="標楷體" w:eastAsia="標楷體" w:hAnsi="標楷體" w:hint="eastAsia"/>
                <w:szCs w:val="28"/>
              </w:rPr>
              <w:t>一、</w:t>
            </w:r>
            <w:r w:rsidRPr="00715EC6">
              <w:rPr>
                <w:rFonts w:ascii="標楷體" w:eastAsia="標楷體" w:hAnsi="標楷體" w:hint="eastAsia"/>
                <w:szCs w:val="28"/>
                <w:u w:val="single"/>
              </w:rPr>
              <w:t>本點新增。</w:t>
            </w:r>
          </w:p>
          <w:p w:rsidR="00193891" w:rsidRDefault="00193891" w:rsidP="00424C4A">
            <w:pPr>
              <w:ind w:left="457" w:hanging="457"/>
              <w:jc w:val="both"/>
              <w:rPr>
                <w:rFonts w:ascii="標楷體" w:eastAsia="標楷體" w:hAnsi="標楷體"/>
                <w:szCs w:val="28"/>
              </w:rPr>
            </w:pPr>
            <w:r>
              <w:rPr>
                <w:rFonts w:ascii="標楷體" w:eastAsia="標楷體" w:hAnsi="標楷體" w:hint="eastAsia"/>
                <w:szCs w:val="28"/>
              </w:rPr>
              <w:t>二、</w:t>
            </w:r>
            <w:r w:rsidR="00424C4A">
              <w:rPr>
                <w:rFonts w:ascii="標楷體" w:eastAsia="標楷體" w:hAnsi="標楷體" w:hint="eastAsia"/>
                <w:szCs w:val="28"/>
              </w:rPr>
              <w:t>比照公務人員專書</w:t>
            </w:r>
            <w:r w:rsidR="00143891">
              <w:rPr>
                <w:rFonts w:ascii="標楷體" w:eastAsia="標楷體" w:hAnsi="標楷體" w:hint="eastAsia"/>
                <w:szCs w:val="28"/>
              </w:rPr>
              <w:t>閱讀心得寫作暨閱讀推廣競賽活動作業規定，新增評分標準及參賽規定。</w:t>
            </w:r>
          </w:p>
          <w:p w:rsidR="00424C4A" w:rsidRPr="00491626" w:rsidRDefault="00424C4A" w:rsidP="00A574F7">
            <w:pPr>
              <w:ind w:left="457" w:hanging="457"/>
              <w:jc w:val="both"/>
              <w:rPr>
                <w:rFonts w:ascii="標楷體" w:eastAsia="標楷體" w:hAnsi="標楷體"/>
                <w:szCs w:val="28"/>
              </w:rPr>
            </w:pPr>
            <w:r>
              <w:rPr>
                <w:rFonts w:ascii="標楷體" w:eastAsia="標楷體" w:hAnsi="標楷體" w:hint="eastAsia"/>
                <w:szCs w:val="28"/>
              </w:rPr>
              <w:t>三、本點</w:t>
            </w:r>
            <w:r w:rsidR="00143891">
              <w:rPr>
                <w:rFonts w:ascii="標楷體" w:eastAsia="標楷體" w:hAnsi="標楷體" w:hint="eastAsia"/>
                <w:szCs w:val="28"/>
              </w:rPr>
              <w:t>第三款獎勵方式</w:t>
            </w:r>
            <w:r>
              <w:rPr>
                <w:rFonts w:ascii="標楷體" w:eastAsia="標楷體" w:hAnsi="標楷體" w:hint="eastAsia"/>
                <w:szCs w:val="28"/>
              </w:rPr>
              <w:t>內容係由</w:t>
            </w:r>
            <w:r w:rsidR="00A574F7">
              <w:rPr>
                <w:rFonts w:ascii="標楷體" w:eastAsia="標楷體" w:hAnsi="標楷體" w:hint="eastAsia"/>
                <w:szCs w:val="28"/>
              </w:rPr>
              <w:t>原規定</w:t>
            </w:r>
            <w:r>
              <w:rPr>
                <w:rFonts w:ascii="標楷體" w:eastAsia="標楷體" w:hAnsi="標楷體" w:hint="eastAsia"/>
                <w:szCs w:val="28"/>
              </w:rPr>
              <w:t>第</w:t>
            </w:r>
            <w:r w:rsidR="00A574F7">
              <w:rPr>
                <w:rFonts w:ascii="標楷體" w:eastAsia="標楷體" w:hAnsi="標楷體" w:hint="eastAsia"/>
                <w:szCs w:val="28"/>
              </w:rPr>
              <w:t>五</w:t>
            </w:r>
            <w:r>
              <w:rPr>
                <w:rFonts w:ascii="標楷體" w:eastAsia="標楷體" w:hAnsi="標楷體" w:hint="eastAsia"/>
                <w:szCs w:val="28"/>
              </w:rPr>
              <w:t>點第一款第五目之一移列。</w:t>
            </w:r>
            <w:r w:rsidR="001E4285">
              <w:rPr>
                <w:rFonts w:ascii="標楷體" w:eastAsia="標楷體" w:hAnsi="標楷體" w:hint="eastAsia"/>
                <w:szCs w:val="28"/>
              </w:rPr>
              <w:t>另</w:t>
            </w:r>
            <w:r w:rsidR="001D153E">
              <w:rPr>
                <w:rFonts w:ascii="標楷體" w:eastAsia="標楷體" w:hAnsi="標楷體" w:hint="eastAsia"/>
                <w:szCs w:val="28"/>
              </w:rPr>
              <w:t>為</w:t>
            </w:r>
            <w:r w:rsidR="001D153E" w:rsidRPr="00A83368">
              <w:rPr>
                <w:rFonts w:ascii="標楷體" w:eastAsia="標楷體" w:hAnsi="標楷體" w:hint="eastAsia"/>
                <w:szCs w:val="28"/>
              </w:rPr>
              <w:t>配合公文書橫式書寫數字原則</w:t>
            </w:r>
            <w:r w:rsidR="001D153E">
              <w:rPr>
                <w:rFonts w:ascii="標楷體" w:eastAsia="標楷體" w:hAnsi="標楷體" w:hint="eastAsia"/>
                <w:szCs w:val="28"/>
              </w:rPr>
              <w:t>，爰將本款之數字酌作修正。</w:t>
            </w:r>
          </w:p>
        </w:tc>
      </w:tr>
      <w:tr w:rsidR="007709BA" w:rsidTr="00A425E3">
        <w:trPr>
          <w:jc w:val="center"/>
        </w:trPr>
        <w:tc>
          <w:tcPr>
            <w:tcW w:w="3510" w:type="dxa"/>
          </w:tcPr>
          <w:p w:rsidR="000D07C9" w:rsidRPr="00B30AD1" w:rsidRDefault="000D07C9" w:rsidP="005C6202">
            <w:pPr>
              <w:ind w:leftChars="2" w:left="631" w:hangingChars="261" w:hanging="626"/>
              <w:jc w:val="both"/>
              <w:rPr>
                <w:rFonts w:ascii="Times New Roman" w:eastAsia="標楷體" w:hAnsi="Times New Roman"/>
                <w:color w:val="000000"/>
                <w:szCs w:val="20"/>
              </w:rPr>
            </w:pPr>
          </w:p>
        </w:tc>
        <w:tc>
          <w:tcPr>
            <w:tcW w:w="3578" w:type="dxa"/>
          </w:tcPr>
          <w:p w:rsidR="00400215" w:rsidRPr="00400215" w:rsidRDefault="00400215" w:rsidP="00400215">
            <w:pPr>
              <w:ind w:leftChars="2" w:left="631" w:hangingChars="261" w:hanging="626"/>
              <w:jc w:val="both"/>
              <w:rPr>
                <w:rFonts w:eastAsia="標楷體"/>
                <w:color w:val="000000"/>
              </w:rPr>
            </w:pPr>
            <w:r w:rsidRPr="00715EC6">
              <w:rPr>
                <w:rFonts w:eastAsia="標楷體" w:hint="eastAsia"/>
                <w:color w:val="000000"/>
                <w:u w:val="single"/>
              </w:rPr>
              <w:t>六</w:t>
            </w:r>
            <w:r w:rsidRPr="00400215">
              <w:rPr>
                <w:rFonts w:eastAsia="標楷體" w:hint="eastAsia"/>
                <w:color w:val="000000"/>
              </w:rPr>
              <w:t>、辦理主題書展</w:t>
            </w:r>
          </w:p>
          <w:p w:rsidR="007709BA" w:rsidRPr="00F31D9D" w:rsidRDefault="00400215" w:rsidP="00400215">
            <w:pPr>
              <w:ind w:left="5"/>
              <w:jc w:val="both"/>
              <w:rPr>
                <w:rFonts w:eastAsia="標楷體"/>
                <w:color w:val="000000"/>
              </w:rPr>
            </w:pPr>
            <w:r w:rsidRPr="00400215">
              <w:rPr>
                <w:rFonts w:eastAsia="標楷體" w:hint="eastAsia"/>
                <w:color w:val="000000"/>
              </w:rPr>
              <w:t>市立圖書館得視年度閱讀活動辦理情形，安排主題書展，並邀請本府同仁前往參加。</w:t>
            </w:r>
          </w:p>
        </w:tc>
        <w:tc>
          <w:tcPr>
            <w:tcW w:w="3378" w:type="dxa"/>
          </w:tcPr>
          <w:p w:rsidR="005C6202" w:rsidRDefault="005C6202" w:rsidP="005C6202">
            <w:pPr>
              <w:pStyle w:val="a8"/>
              <w:numPr>
                <w:ilvl w:val="0"/>
                <w:numId w:val="6"/>
              </w:numPr>
              <w:ind w:leftChars="0"/>
              <w:jc w:val="both"/>
              <w:rPr>
                <w:rFonts w:ascii="標楷體" w:eastAsia="標楷體" w:hAnsi="標楷體"/>
                <w:szCs w:val="28"/>
                <w:u w:val="single"/>
              </w:rPr>
            </w:pPr>
            <w:r w:rsidRPr="00B21CB0">
              <w:rPr>
                <w:rFonts w:ascii="標楷體" w:eastAsia="標楷體" w:hAnsi="標楷體" w:hint="eastAsia"/>
                <w:szCs w:val="28"/>
                <w:u w:val="single"/>
              </w:rPr>
              <w:t>本點刪除。</w:t>
            </w:r>
          </w:p>
          <w:p w:rsidR="002C3B8F" w:rsidRPr="005C6202" w:rsidRDefault="005C6202" w:rsidP="006C475F">
            <w:pPr>
              <w:ind w:left="458" w:hangingChars="191" w:hanging="458"/>
              <w:jc w:val="both"/>
              <w:rPr>
                <w:rFonts w:ascii="標楷體" w:eastAsia="標楷體" w:hAnsi="標楷體"/>
                <w:szCs w:val="28"/>
              </w:rPr>
            </w:pPr>
            <w:r w:rsidRPr="005C6202">
              <w:rPr>
                <w:rFonts w:ascii="標楷體" w:eastAsia="標楷體" w:hAnsi="標楷體" w:hint="eastAsia"/>
                <w:szCs w:val="28"/>
              </w:rPr>
              <w:t>二、內容移至修正規定第二點。</w:t>
            </w:r>
          </w:p>
        </w:tc>
      </w:tr>
      <w:tr w:rsidR="00D960A9" w:rsidTr="00A425E3">
        <w:trPr>
          <w:jc w:val="center"/>
        </w:trPr>
        <w:tc>
          <w:tcPr>
            <w:tcW w:w="3510" w:type="dxa"/>
          </w:tcPr>
          <w:p w:rsidR="00D960A9" w:rsidRPr="00B30AD1" w:rsidRDefault="00D960A9" w:rsidP="00715EC6">
            <w:pPr>
              <w:jc w:val="both"/>
              <w:rPr>
                <w:rFonts w:ascii="Times New Roman" w:eastAsia="標楷體" w:hAnsi="Times New Roman"/>
                <w:color w:val="000000"/>
                <w:szCs w:val="20"/>
              </w:rPr>
            </w:pPr>
          </w:p>
        </w:tc>
        <w:tc>
          <w:tcPr>
            <w:tcW w:w="3578" w:type="dxa"/>
          </w:tcPr>
          <w:p w:rsidR="00400215" w:rsidRPr="00400215" w:rsidRDefault="00400215" w:rsidP="00400215">
            <w:pPr>
              <w:ind w:leftChars="-15" w:left="468" w:hangingChars="210" w:hanging="504"/>
              <w:jc w:val="both"/>
              <w:rPr>
                <w:rFonts w:eastAsia="標楷體"/>
                <w:color w:val="000000"/>
              </w:rPr>
            </w:pPr>
            <w:r w:rsidRPr="00715EC6">
              <w:rPr>
                <w:rFonts w:eastAsia="標楷體" w:hint="eastAsia"/>
                <w:color w:val="000000"/>
                <w:u w:val="single"/>
              </w:rPr>
              <w:t>七</w:t>
            </w:r>
            <w:r w:rsidRPr="00400215">
              <w:rPr>
                <w:rFonts w:eastAsia="標楷體" w:hint="eastAsia"/>
                <w:color w:val="000000"/>
              </w:rPr>
              <w:t>、辦理專書閱讀推廣分享活動及成果發表會</w:t>
            </w:r>
          </w:p>
          <w:p w:rsidR="00D960A9" w:rsidRPr="00F31D9D" w:rsidRDefault="00400215" w:rsidP="00400215">
            <w:pPr>
              <w:ind w:leftChars="1" w:left="2"/>
              <w:jc w:val="both"/>
              <w:rPr>
                <w:rFonts w:eastAsia="標楷體"/>
                <w:color w:val="000000"/>
              </w:rPr>
            </w:pPr>
            <w:r w:rsidRPr="00400215">
              <w:rPr>
                <w:rFonts w:eastAsia="標楷體" w:hint="eastAsia"/>
                <w:color w:val="000000"/>
              </w:rPr>
              <w:t>本府人事處得視各機關學校辦理專書閱讀推廣活動情形擇期辦理上開活動之分享活動及成果發表會。</w:t>
            </w:r>
          </w:p>
        </w:tc>
        <w:tc>
          <w:tcPr>
            <w:tcW w:w="3378" w:type="dxa"/>
          </w:tcPr>
          <w:p w:rsidR="00713D7C" w:rsidRDefault="00713D7C" w:rsidP="00D4230D">
            <w:pPr>
              <w:pStyle w:val="a8"/>
              <w:numPr>
                <w:ilvl w:val="0"/>
                <w:numId w:val="7"/>
              </w:numPr>
              <w:ind w:leftChars="0"/>
              <w:jc w:val="both"/>
              <w:rPr>
                <w:rFonts w:ascii="標楷體" w:eastAsia="標楷體" w:hAnsi="標楷體"/>
                <w:szCs w:val="28"/>
                <w:u w:val="single"/>
              </w:rPr>
            </w:pPr>
            <w:r w:rsidRPr="00B21CB0">
              <w:rPr>
                <w:rFonts w:ascii="標楷體" w:eastAsia="標楷體" w:hAnsi="標楷體" w:hint="eastAsia"/>
                <w:szCs w:val="28"/>
                <w:u w:val="single"/>
              </w:rPr>
              <w:t>本點刪除。</w:t>
            </w:r>
          </w:p>
          <w:p w:rsidR="00713D7C" w:rsidRPr="00713D7C" w:rsidRDefault="00713D7C" w:rsidP="00713D7C">
            <w:pPr>
              <w:ind w:left="317" w:hangingChars="132" w:hanging="317"/>
              <w:jc w:val="both"/>
              <w:rPr>
                <w:rFonts w:ascii="標楷體" w:eastAsia="標楷體" w:hAnsi="標楷體"/>
                <w:szCs w:val="28"/>
                <w:u w:val="single"/>
              </w:rPr>
            </w:pPr>
            <w:r>
              <w:rPr>
                <w:rFonts w:eastAsia="標楷體" w:hint="eastAsia"/>
                <w:color w:val="000000"/>
              </w:rPr>
              <w:t>二、配合</w:t>
            </w:r>
            <w:r w:rsidRPr="00955F51">
              <w:rPr>
                <w:rFonts w:eastAsia="標楷體" w:hint="eastAsia"/>
                <w:color w:val="000000"/>
              </w:rPr>
              <w:t>公務人員專書閱讀推廣活動計畫</w:t>
            </w:r>
            <w:r>
              <w:rPr>
                <w:rFonts w:eastAsia="標楷體" w:hint="eastAsia"/>
                <w:color w:val="000000"/>
              </w:rPr>
              <w:t>修正</w:t>
            </w:r>
            <w:r w:rsidRPr="00955F51">
              <w:rPr>
                <w:rFonts w:eastAsia="標楷體" w:hint="eastAsia"/>
                <w:color w:val="000000"/>
              </w:rPr>
              <w:t>。</w:t>
            </w:r>
          </w:p>
        </w:tc>
      </w:tr>
      <w:tr w:rsidR="00400215" w:rsidTr="00A425E3">
        <w:trPr>
          <w:gridAfter w:val="2"/>
          <w:wAfter w:w="6956" w:type="dxa"/>
          <w:jc w:val="center"/>
        </w:trPr>
        <w:tc>
          <w:tcPr>
            <w:tcW w:w="3510" w:type="dxa"/>
          </w:tcPr>
          <w:p w:rsidR="00400215" w:rsidRPr="00B0639A" w:rsidRDefault="00400215" w:rsidP="00400215">
            <w:pPr>
              <w:ind w:left="457" w:hanging="457"/>
              <w:jc w:val="both"/>
              <w:rPr>
                <w:rFonts w:ascii="標楷體" w:eastAsia="標楷體" w:hAnsi="標楷體"/>
                <w:szCs w:val="28"/>
              </w:rPr>
            </w:pPr>
            <w:r w:rsidRPr="00A45DAC">
              <w:rPr>
                <w:rFonts w:ascii="標楷體" w:eastAsia="標楷體" w:hAnsi="標楷體" w:hint="eastAsia"/>
                <w:szCs w:val="28"/>
              </w:rPr>
              <w:t>柒、</w:t>
            </w:r>
            <w:r>
              <w:rPr>
                <w:rFonts w:ascii="標楷體" w:eastAsia="標楷體" w:hAnsi="標楷體" w:hint="eastAsia"/>
                <w:szCs w:val="28"/>
              </w:rPr>
              <w:t>活動管考</w:t>
            </w:r>
          </w:p>
        </w:tc>
      </w:tr>
      <w:tr w:rsidR="00400215" w:rsidTr="00A425E3">
        <w:trPr>
          <w:jc w:val="center"/>
        </w:trPr>
        <w:tc>
          <w:tcPr>
            <w:tcW w:w="3510" w:type="dxa"/>
          </w:tcPr>
          <w:p w:rsidR="00400215" w:rsidRPr="00A45DAC" w:rsidRDefault="00400215" w:rsidP="00400215">
            <w:pPr>
              <w:jc w:val="both"/>
              <w:rPr>
                <w:rFonts w:ascii="Times New Roman" w:eastAsia="標楷體" w:hAnsi="Times New Roman"/>
                <w:color w:val="000000"/>
                <w:szCs w:val="20"/>
              </w:rPr>
            </w:pPr>
            <w:r w:rsidRPr="00400215">
              <w:rPr>
                <w:rFonts w:ascii="Times New Roman" w:eastAsia="標楷體" w:hAnsi="Times New Roman" w:hint="eastAsia"/>
                <w:color w:val="000000"/>
                <w:szCs w:val="20"/>
              </w:rPr>
              <w:t>本府各機關（構）學校辦理本計畫相關活動之情形將列入各年度人事業務績效考核之評分項目。</w:t>
            </w:r>
          </w:p>
        </w:tc>
        <w:tc>
          <w:tcPr>
            <w:tcW w:w="3578" w:type="dxa"/>
          </w:tcPr>
          <w:p w:rsidR="00400215" w:rsidRPr="00A45DAC" w:rsidRDefault="00400215" w:rsidP="00400215">
            <w:pPr>
              <w:ind w:left="-17"/>
              <w:jc w:val="both"/>
              <w:rPr>
                <w:rFonts w:ascii="Times New Roman" w:eastAsia="標楷體" w:hAnsi="Times New Roman"/>
                <w:color w:val="000000"/>
                <w:szCs w:val="20"/>
              </w:rPr>
            </w:pPr>
            <w:r w:rsidRPr="00400215">
              <w:rPr>
                <w:rFonts w:ascii="Times New Roman" w:eastAsia="標楷體" w:hAnsi="Times New Roman" w:hint="eastAsia"/>
                <w:color w:val="000000"/>
                <w:szCs w:val="20"/>
              </w:rPr>
              <w:t>本府各機關（構）學校辦理本計畫相關活動之情形將列入各年度人事業務績效考核之評分項目。</w:t>
            </w:r>
          </w:p>
        </w:tc>
        <w:tc>
          <w:tcPr>
            <w:tcW w:w="3378" w:type="dxa"/>
          </w:tcPr>
          <w:p w:rsidR="00400215" w:rsidRPr="00B0639A" w:rsidRDefault="00400215" w:rsidP="004A1CDB">
            <w:pPr>
              <w:ind w:left="457" w:hanging="457"/>
              <w:jc w:val="both"/>
              <w:rPr>
                <w:rFonts w:ascii="標楷體" w:eastAsia="標楷體" w:hAnsi="標楷體"/>
                <w:szCs w:val="28"/>
              </w:rPr>
            </w:pPr>
            <w:r>
              <w:rPr>
                <w:rFonts w:ascii="標楷體" w:eastAsia="標楷體" w:hAnsi="標楷體" w:hint="eastAsia"/>
                <w:szCs w:val="28"/>
              </w:rPr>
              <w:t>本點未修正。</w:t>
            </w:r>
          </w:p>
        </w:tc>
      </w:tr>
      <w:tr w:rsidR="00A45DAC" w:rsidTr="00A425E3">
        <w:trPr>
          <w:jc w:val="center"/>
        </w:trPr>
        <w:tc>
          <w:tcPr>
            <w:tcW w:w="10466" w:type="dxa"/>
            <w:gridSpan w:val="3"/>
          </w:tcPr>
          <w:p w:rsidR="00A45DAC" w:rsidRPr="00B0639A" w:rsidRDefault="00400215" w:rsidP="00400215">
            <w:pPr>
              <w:ind w:left="457" w:hanging="457"/>
              <w:jc w:val="both"/>
              <w:rPr>
                <w:rFonts w:ascii="標楷體" w:eastAsia="標楷體" w:hAnsi="標楷體"/>
                <w:szCs w:val="28"/>
              </w:rPr>
            </w:pPr>
            <w:r>
              <w:rPr>
                <w:rFonts w:ascii="標楷體" w:eastAsia="標楷體" w:hAnsi="標楷體" w:hint="eastAsia"/>
                <w:szCs w:val="28"/>
              </w:rPr>
              <w:t>捌</w:t>
            </w:r>
            <w:r w:rsidR="00A45DAC" w:rsidRPr="00A45DAC">
              <w:rPr>
                <w:rFonts w:ascii="標楷體" w:eastAsia="標楷體" w:hAnsi="標楷體" w:hint="eastAsia"/>
                <w:szCs w:val="28"/>
              </w:rPr>
              <w:t>、經費預算</w:t>
            </w:r>
          </w:p>
        </w:tc>
      </w:tr>
      <w:tr w:rsidR="00A45DAC" w:rsidTr="00A425E3">
        <w:trPr>
          <w:jc w:val="center"/>
        </w:trPr>
        <w:tc>
          <w:tcPr>
            <w:tcW w:w="3510" w:type="dxa"/>
          </w:tcPr>
          <w:p w:rsidR="00A45DAC" w:rsidRPr="00A45DAC" w:rsidRDefault="00400215" w:rsidP="00400215">
            <w:pPr>
              <w:jc w:val="both"/>
              <w:rPr>
                <w:rFonts w:ascii="Times New Roman" w:eastAsia="標楷體" w:hAnsi="Times New Roman"/>
                <w:color w:val="000000"/>
                <w:szCs w:val="20"/>
              </w:rPr>
            </w:pPr>
            <w:r w:rsidRPr="00400215">
              <w:rPr>
                <w:rFonts w:ascii="Times New Roman" w:eastAsia="標楷體" w:hAnsi="Times New Roman" w:hint="eastAsia"/>
                <w:color w:val="000000"/>
                <w:szCs w:val="20"/>
              </w:rPr>
              <w:t>辦理本計畫活動所需經費，由各機關學校相關經費項下支應。</w:t>
            </w:r>
          </w:p>
        </w:tc>
        <w:tc>
          <w:tcPr>
            <w:tcW w:w="3578" w:type="dxa"/>
          </w:tcPr>
          <w:p w:rsidR="00A45DAC" w:rsidRPr="00A45DAC" w:rsidRDefault="00400215" w:rsidP="00400215">
            <w:pPr>
              <w:ind w:left="-17"/>
              <w:jc w:val="both"/>
              <w:rPr>
                <w:rFonts w:ascii="Times New Roman" w:eastAsia="標楷體" w:hAnsi="Times New Roman"/>
                <w:color w:val="000000"/>
                <w:szCs w:val="20"/>
              </w:rPr>
            </w:pPr>
            <w:r w:rsidRPr="00400215">
              <w:rPr>
                <w:rFonts w:ascii="Times New Roman" w:eastAsia="標楷體" w:hAnsi="Times New Roman" w:hint="eastAsia"/>
                <w:color w:val="000000"/>
                <w:szCs w:val="20"/>
              </w:rPr>
              <w:t>辦理本計畫活動所需經費，由各機關學校相關經費項下支應。</w:t>
            </w:r>
          </w:p>
        </w:tc>
        <w:tc>
          <w:tcPr>
            <w:tcW w:w="3378" w:type="dxa"/>
          </w:tcPr>
          <w:p w:rsidR="00A45DAC" w:rsidRPr="00B0639A" w:rsidRDefault="00A45DAC" w:rsidP="002D7C88">
            <w:pPr>
              <w:ind w:left="457" w:hanging="457"/>
              <w:jc w:val="both"/>
              <w:rPr>
                <w:rFonts w:ascii="標楷體" w:eastAsia="標楷體" w:hAnsi="標楷體"/>
                <w:szCs w:val="28"/>
              </w:rPr>
            </w:pPr>
            <w:r>
              <w:rPr>
                <w:rFonts w:ascii="標楷體" w:eastAsia="標楷體" w:hAnsi="標楷體" w:hint="eastAsia"/>
                <w:szCs w:val="28"/>
              </w:rPr>
              <w:t>本點未修正。</w:t>
            </w:r>
          </w:p>
        </w:tc>
      </w:tr>
    </w:tbl>
    <w:p w:rsidR="000821C6" w:rsidRDefault="000821C6"/>
    <w:sectPr w:rsidR="000821C6" w:rsidSect="00A425E3">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6D" w:rsidRDefault="00EC586D" w:rsidP="000821C6">
      <w:r>
        <w:separator/>
      </w:r>
    </w:p>
  </w:endnote>
  <w:endnote w:type="continuationSeparator" w:id="0">
    <w:p w:rsidR="00EC586D" w:rsidRDefault="00EC586D" w:rsidP="0008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821879"/>
      <w:docPartObj>
        <w:docPartGallery w:val="Page Numbers (Bottom of Page)"/>
        <w:docPartUnique/>
      </w:docPartObj>
    </w:sdtPr>
    <w:sdtEndPr/>
    <w:sdtContent>
      <w:p w:rsidR="008651AB" w:rsidRDefault="008651AB">
        <w:pPr>
          <w:pStyle w:val="a5"/>
          <w:jc w:val="center"/>
        </w:pPr>
        <w:r>
          <w:fldChar w:fldCharType="begin"/>
        </w:r>
        <w:r>
          <w:instrText>PAGE   \* MERGEFORMAT</w:instrText>
        </w:r>
        <w:r>
          <w:fldChar w:fldCharType="separate"/>
        </w:r>
        <w:r w:rsidR="00903B96" w:rsidRPr="00903B96">
          <w:rPr>
            <w:noProof/>
            <w:lang w:val="zh-TW"/>
          </w:rPr>
          <w:t>1</w:t>
        </w:r>
        <w:r>
          <w:fldChar w:fldCharType="end"/>
        </w:r>
      </w:p>
    </w:sdtContent>
  </w:sdt>
  <w:p w:rsidR="008651AB" w:rsidRDefault="00865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6D" w:rsidRDefault="00EC586D" w:rsidP="000821C6">
      <w:r>
        <w:separator/>
      </w:r>
    </w:p>
  </w:footnote>
  <w:footnote w:type="continuationSeparator" w:id="0">
    <w:p w:rsidR="00EC586D" w:rsidRDefault="00EC586D" w:rsidP="00082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C1C"/>
    <w:multiLevelType w:val="hybridMultilevel"/>
    <w:tmpl w:val="F44238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985254"/>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2">
    <w:nsid w:val="51E4508F"/>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3">
    <w:nsid w:val="56012F6B"/>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4">
    <w:nsid w:val="6DFC273F"/>
    <w:multiLevelType w:val="hybridMultilevel"/>
    <w:tmpl w:val="0396E0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8176C7C"/>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6">
    <w:nsid w:val="7F0A726E"/>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2D"/>
    <w:rsid w:val="0002292D"/>
    <w:rsid w:val="00046AA9"/>
    <w:rsid w:val="0007568B"/>
    <w:rsid w:val="000821C6"/>
    <w:rsid w:val="00086122"/>
    <w:rsid w:val="000B5694"/>
    <w:rsid w:val="000C0DCB"/>
    <w:rsid w:val="000C7B41"/>
    <w:rsid w:val="000D07C9"/>
    <w:rsid w:val="000D29C1"/>
    <w:rsid w:val="000F2079"/>
    <w:rsid w:val="0010495C"/>
    <w:rsid w:val="00131A8B"/>
    <w:rsid w:val="00143891"/>
    <w:rsid w:val="00146996"/>
    <w:rsid w:val="00153024"/>
    <w:rsid w:val="00193891"/>
    <w:rsid w:val="001A792C"/>
    <w:rsid w:val="001C3AF9"/>
    <w:rsid w:val="001C76F1"/>
    <w:rsid w:val="001D153E"/>
    <w:rsid w:val="001E1183"/>
    <w:rsid w:val="001E4285"/>
    <w:rsid w:val="001F23EF"/>
    <w:rsid w:val="00207F0F"/>
    <w:rsid w:val="002175EB"/>
    <w:rsid w:val="00224443"/>
    <w:rsid w:val="0025562E"/>
    <w:rsid w:val="00270085"/>
    <w:rsid w:val="0027780C"/>
    <w:rsid w:val="002927BC"/>
    <w:rsid w:val="00297863"/>
    <w:rsid w:val="002C3B8F"/>
    <w:rsid w:val="002D2904"/>
    <w:rsid w:val="002D7C88"/>
    <w:rsid w:val="00302859"/>
    <w:rsid w:val="00305CA2"/>
    <w:rsid w:val="00314781"/>
    <w:rsid w:val="00326374"/>
    <w:rsid w:val="0033656D"/>
    <w:rsid w:val="00344B5C"/>
    <w:rsid w:val="00357A5F"/>
    <w:rsid w:val="00380162"/>
    <w:rsid w:val="003849DE"/>
    <w:rsid w:val="0038750A"/>
    <w:rsid w:val="00392F7C"/>
    <w:rsid w:val="003B2A19"/>
    <w:rsid w:val="003B2F2D"/>
    <w:rsid w:val="003B6B10"/>
    <w:rsid w:val="003B776D"/>
    <w:rsid w:val="003E3558"/>
    <w:rsid w:val="003F6995"/>
    <w:rsid w:val="00400215"/>
    <w:rsid w:val="00404AFA"/>
    <w:rsid w:val="004128F0"/>
    <w:rsid w:val="00424C4A"/>
    <w:rsid w:val="004455AE"/>
    <w:rsid w:val="004479CB"/>
    <w:rsid w:val="004532A5"/>
    <w:rsid w:val="00455337"/>
    <w:rsid w:val="00475ADB"/>
    <w:rsid w:val="00477456"/>
    <w:rsid w:val="00491626"/>
    <w:rsid w:val="00491863"/>
    <w:rsid w:val="00496828"/>
    <w:rsid w:val="004C79BC"/>
    <w:rsid w:val="004E2507"/>
    <w:rsid w:val="004F5418"/>
    <w:rsid w:val="00520A63"/>
    <w:rsid w:val="005562F8"/>
    <w:rsid w:val="0057645E"/>
    <w:rsid w:val="005B1E2B"/>
    <w:rsid w:val="005C21C2"/>
    <w:rsid w:val="005C2F3A"/>
    <w:rsid w:val="005C6202"/>
    <w:rsid w:val="005D3096"/>
    <w:rsid w:val="005D55A3"/>
    <w:rsid w:val="005F24A5"/>
    <w:rsid w:val="0061228F"/>
    <w:rsid w:val="00621972"/>
    <w:rsid w:val="0063165F"/>
    <w:rsid w:val="00637E40"/>
    <w:rsid w:val="00677C8D"/>
    <w:rsid w:val="00695E12"/>
    <w:rsid w:val="006A3390"/>
    <w:rsid w:val="006C475F"/>
    <w:rsid w:val="006C4AA0"/>
    <w:rsid w:val="006C6D57"/>
    <w:rsid w:val="006C793A"/>
    <w:rsid w:val="006D239A"/>
    <w:rsid w:val="006D3BF7"/>
    <w:rsid w:val="006E1135"/>
    <w:rsid w:val="006E20B3"/>
    <w:rsid w:val="006E613A"/>
    <w:rsid w:val="006F5AAA"/>
    <w:rsid w:val="00713D7C"/>
    <w:rsid w:val="00715EC6"/>
    <w:rsid w:val="00720082"/>
    <w:rsid w:val="00730D82"/>
    <w:rsid w:val="00736AB3"/>
    <w:rsid w:val="007452CA"/>
    <w:rsid w:val="00760AF9"/>
    <w:rsid w:val="007709BA"/>
    <w:rsid w:val="00776DA6"/>
    <w:rsid w:val="007C01C5"/>
    <w:rsid w:val="007D1C95"/>
    <w:rsid w:val="007D77C3"/>
    <w:rsid w:val="007F6C33"/>
    <w:rsid w:val="0082514A"/>
    <w:rsid w:val="00830882"/>
    <w:rsid w:val="00842C76"/>
    <w:rsid w:val="00857998"/>
    <w:rsid w:val="008631C3"/>
    <w:rsid w:val="008651AB"/>
    <w:rsid w:val="00872BFA"/>
    <w:rsid w:val="008C15A6"/>
    <w:rsid w:val="008D2E73"/>
    <w:rsid w:val="008E6633"/>
    <w:rsid w:val="008F06C7"/>
    <w:rsid w:val="00900476"/>
    <w:rsid w:val="00903B96"/>
    <w:rsid w:val="00940A82"/>
    <w:rsid w:val="00941630"/>
    <w:rsid w:val="00955EFB"/>
    <w:rsid w:val="00955F51"/>
    <w:rsid w:val="0097508A"/>
    <w:rsid w:val="00996A3A"/>
    <w:rsid w:val="009B5E10"/>
    <w:rsid w:val="009B7B48"/>
    <w:rsid w:val="009C2AC9"/>
    <w:rsid w:val="009D4B9F"/>
    <w:rsid w:val="009E5292"/>
    <w:rsid w:val="009F0AAB"/>
    <w:rsid w:val="00A101CE"/>
    <w:rsid w:val="00A133FE"/>
    <w:rsid w:val="00A15DCF"/>
    <w:rsid w:val="00A425E3"/>
    <w:rsid w:val="00A45DAC"/>
    <w:rsid w:val="00A47EA0"/>
    <w:rsid w:val="00A574F7"/>
    <w:rsid w:val="00A63F11"/>
    <w:rsid w:val="00A74F93"/>
    <w:rsid w:val="00A83368"/>
    <w:rsid w:val="00A83475"/>
    <w:rsid w:val="00AE452D"/>
    <w:rsid w:val="00AF0378"/>
    <w:rsid w:val="00AF5482"/>
    <w:rsid w:val="00B0639A"/>
    <w:rsid w:val="00B205F0"/>
    <w:rsid w:val="00B21CB0"/>
    <w:rsid w:val="00B41295"/>
    <w:rsid w:val="00B4421A"/>
    <w:rsid w:val="00B554B7"/>
    <w:rsid w:val="00B642A8"/>
    <w:rsid w:val="00B91759"/>
    <w:rsid w:val="00B91F11"/>
    <w:rsid w:val="00B9524D"/>
    <w:rsid w:val="00BA0927"/>
    <w:rsid w:val="00BB04AB"/>
    <w:rsid w:val="00BB62D5"/>
    <w:rsid w:val="00BB6D2D"/>
    <w:rsid w:val="00BF6BE2"/>
    <w:rsid w:val="00C12A73"/>
    <w:rsid w:val="00C350C1"/>
    <w:rsid w:val="00C71CE9"/>
    <w:rsid w:val="00C751DC"/>
    <w:rsid w:val="00C9760B"/>
    <w:rsid w:val="00C97949"/>
    <w:rsid w:val="00CC4CB5"/>
    <w:rsid w:val="00CE4D2F"/>
    <w:rsid w:val="00CF201E"/>
    <w:rsid w:val="00D32C9D"/>
    <w:rsid w:val="00D4230D"/>
    <w:rsid w:val="00D45312"/>
    <w:rsid w:val="00D5132B"/>
    <w:rsid w:val="00D66592"/>
    <w:rsid w:val="00D72DFB"/>
    <w:rsid w:val="00D76B77"/>
    <w:rsid w:val="00D960A9"/>
    <w:rsid w:val="00D97208"/>
    <w:rsid w:val="00DB6B8D"/>
    <w:rsid w:val="00DC1A08"/>
    <w:rsid w:val="00E10E51"/>
    <w:rsid w:val="00E27056"/>
    <w:rsid w:val="00E73A77"/>
    <w:rsid w:val="00E746C1"/>
    <w:rsid w:val="00E935C6"/>
    <w:rsid w:val="00EA076B"/>
    <w:rsid w:val="00EC586D"/>
    <w:rsid w:val="00ED1499"/>
    <w:rsid w:val="00EE58F9"/>
    <w:rsid w:val="00F0437D"/>
    <w:rsid w:val="00F269CC"/>
    <w:rsid w:val="00F31D9D"/>
    <w:rsid w:val="00F32117"/>
    <w:rsid w:val="00F441B4"/>
    <w:rsid w:val="00F46972"/>
    <w:rsid w:val="00F53AA5"/>
    <w:rsid w:val="00F804FE"/>
    <w:rsid w:val="00FA4FD3"/>
    <w:rsid w:val="00FE7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paragraph" w:styleId="a9">
    <w:name w:val="Balloon Text"/>
    <w:basedOn w:val="a"/>
    <w:link w:val="aa"/>
    <w:uiPriority w:val="99"/>
    <w:semiHidden/>
    <w:unhideWhenUsed/>
    <w:rsid w:val="008E66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66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paragraph" w:styleId="a9">
    <w:name w:val="Balloon Text"/>
    <w:basedOn w:val="a"/>
    <w:link w:val="aa"/>
    <w:uiPriority w:val="99"/>
    <w:semiHidden/>
    <w:unhideWhenUsed/>
    <w:rsid w:val="008E66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66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C704-D1C3-4798-B5F3-C8762BEC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1018</Words>
  <Characters>5807</Characters>
  <Application>Microsoft Office Word</Application>
  <DocSecurity>4</DocSecurity>
  <Lines>48</Lines>
  <Paragraphs>13</Paragraphs>
  <ScaleCrop>false</ScaleCrop>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AEAA-41117</cp:lastModifiedBy>
  <cp:revision>2</cp:revision>
  <cp:lastPrinted>2015-02-13T06:06:00Z</cp:lastPrinted>
  <dcterms:created xsi:type="dcterms:W3CDTF">2015-03-08T04:47:00Z</dcterms:created>
  <dcterms:modified xsi:type="dcterms:W3CDTF">2015-03-08T04:47:00Z</dcterms:modified>
</cp:coreProperties>
</file>